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9A207" w14:textId="77777777" w:rsidR="00D40D14" w:rsidRDefault="00EF41D6">
      <w:pPr>
        <w:jc w:val="center"/>
        <w:rPr>
          <w:b/>
          <w:sz w:val="24"/>
          <w:szCs w:val="24"/>
        </w:rPr>
      </w:pPr>
      <w:r>
        <w:rPr>
          <w:color w:val="000000"/>
          <w:sz w:val="24"/>
          <w:szCs w:val="24"/>
          <w:shd w:val="clear" w:color="auto" w:fill="FFFFFF"/>
        </w:rPr>
        <w:t>Attachment E-15</w:t>
      </w:r>
    </w:p>
    <w:p w14:paraId="2CF9BAB0" w14:textId="77777777" w:rsidR="00D40D14" w:rsidRDefault="00D40D14">
      <w:pPr>
        <w:jc w:val="center"/>
        <w:rPr>
          <w:b/>
          <w:sz w:val="24"/>
          <w:szCs w:val="24"/>
        </w:rPr>
      </w:pPr>
    </w:p>
    <w:p w14:paraId="037BCB1B" w14:textId="77777777" w:rsidR="00D40D14" w:rsidRDefault="00EF41D6">
      <w:pPr>
        <w:rPr>
          <w:b/>
          <w:sz w:val="24"/>
          <w:szCs w:val="24"/>
        </w:rPr>
      </w:pPr>
      <w:r>
        <w:rPr>
          <w:color w:val="000000"/>
          <w:sz w:val="24"/>
          <w:szCs w:val="24"/>
          <w:shd w:val="clear" w:color="auto" w:fill="FFFFFF"/>
        </w:rPr>
        <w:t xml:space="preserve">The Business Associate Agreement is hereby amended as set forth below and supersedes all prior documents submitted by </w:t>
      </w:r>
      <w:r>
        <w:rPr>
          <w:b/>
          <w:color w:val="000000"/>
          <w:sz w:val="24"/>
          <w:szCs w:val="24"/>
          <w:shd w:val="clear" w:color="auto" w:fill="FFFFFF"/>
        </w:rPr>
        <w:t>Cox Oklahoma Telcom, L.L.C.</w:t>
      </w:r>
      <w:r>
        <w:rPr>
          <w:color w:val="000000"/>
          <w:sz w:val="24"/>
          <w:szCs w:val="24"/>
          <w:shd w:val="clear" w:color="auto" w:fill="FFFFFF"/>
        </w:rPr>
        <w:t xml:space="preserve"> or discussed by the parties. The parties agree to use this Business Associate Agreement or a document substantially in this form.</w:t>
      </w:r>
    </w:p>
    <w:p w14:paraId="3F2B8421" w14:textId="77777777" w:rsidR="00D40D14" w:rsidRDefault="00D40D14">
      <w:pPr>
        <w:jc w:val="center"/>
        <w:rPr>
          <w:b/>
          <w:sz w:val="24"/>
          <w:szCs w:val="24"/>
        </w:rPr>
      </w:pPr>
    </w:p>
    <w:p w14:paraId="0378BE1C" w14:textId="77777777" w:rsidR="00D40D14" w:rsidRDefault="00EF41D6">
      <w:pPr>
        <w:jc w:val="center"/>
        <w:rPr>
          <w:b/>
          <w:sz w:val="24"/>
          <w:szCs w:val="24"/>
        </w:rPr>
      </w:pPr>
      <w:r>
        <w:rPr>
          <w:b/>
          <w:sz w:val="24"/>
          <w:szCs w:val="24"/>
        </w:rPr>
        <w:t>BUSINESS ASSOCIATE AGREEMENT FOR VOICE SERVICES</w:t>
      </w:r>
    </w:p>
    <w:p w14:paraId="4A21DCA9" w14:textId="77777777" w:rsidR="00D40D14" w:rsidRDefault="00D40D14">
      <w:pPr>
        <w:jc w:val="center"/>
        <w:rPr>
          <w:sz w:val="24"/>
          <w:szCs w:val="24"/>
        </w:rPr>
      </w:pPr>
    </w:p>
    <w:p w14:paraId="101B2AD8" w14:textId="77777777" w:rsidR="00D40D14" w:rsidRDefault="00D40D14">
      <w:pPr>
        <w:jc w:val="center"/>
        <w:rPr>
          <w:sz w:val="24"/>
          <w:szCs w:val="24"/>
        </w:rPr>
      </w:pPr>
    </w:p>
    <w:p w14:paraId="7D476613" w14:textId="77777777" w:rsidR="00D40D14" w:rsidRDefault="00D40D14">
      <w:pPr>
        <w:jc w:val="center"/>
        <w:rPr>
          <w:sz w:val="24"/>
          <w:szCs w:val="24"/>
        </w:rPr>
      </w:pPr>
    </w:p>
    <w:p w14:paraId="3723DD4A" w14:textId="77777777" w:rsidR="00D40D14" w:rsidRDefault="00EF41D6">
      <w:pPr>
        <w:jc w:val="both"/>
        <w:rPr>
          <w:sz w:val="24"/>
          <w:szCs w:val="24"/>
        </w:rPr>
      </w:pPr>
      <w:r>
        <w:rPr>
          <w:sz w:val="24"/>
          <w:szCs w:val="24"/>
        </w:rPr>
        <w:t>THIS BUSINESS ASSOCIATE AGREEMENT (this “Agreement”) is effective this ____ day of _________, 20____ (the “Effective Date”) by and between ____________________________ (“Customer”) on behalf of itself, and its current and future subsidiaries and affiliates, and Cox Oklahoma Telcom, LLC</w:t>
      </w:r>
      <w:r>
        <w:rPr>
          <w:b/>
          <w:sz w:val="24"/>
          <w:szCs w:val="24"/>
        </w:rPr>
        <w:t xml:space="preserve"> </w:t>
      </w:r>
      <w:r>
        <w:rPr>
          <w:sz w:val="24"/>
          <w:szCs w:val="24"/>
        </w:rPr>
        <w:t xml:space="preserve">(“Supplier”), including all current and future lines of business, affiliates, and subsidiaries. </w:t>
      </w:r>
    </w:p>
    <w:p w14:paraId="75ED396B" w14:textId="77777777" w:rsidR="00D40D14" w:rsidRDefault="00D40D14">
      <w:pPr>
        <w:jc w:val="both"/>
        <w:rPr>
          <w:sz w:val="24"/>
          <w:szCs w:val="24"/>
        </w:rPr>
      </w:pPr>
    </w:p>
    <w:p w14:paraId="28C0C066" w14:textId="77777777" w:rsidR="00D40D14" w:rsidRDefault="00EF41D6">
      <w:pPr>
        <w:jc w:val="center"/>
        <w:rPr>
          <w:sz w:val="24"/>
          <w:szCs w:val="24"/>
        </w:rPr>
      </w:pPr>
      <w:r>
        <w:rPr>
          <w:sz w:val="24"/>
          <w:szCs w:val="24"/>
        </w:rPr>
        <w:t>RECITALS</w:t>
      </w:r>
    </w:p>
    <w:p w14:paraId="05A1CCB8" w14:textId="77777777" w:rsidR="00D40D14" w:rsidRDefault="00D40D14">
      <w:pPr>
        <w:jc w:val="both"/>
        <w:rPr>
          <w:sz w:val="24"/>
          <w:szCs w:val="24"/>
        </w:rPr>
      </w:pPr>
    </w:p>
    <w:p w14:paraId="2B376325" w14:textId="77777777" w:rsidR="00D40D14" w:rsidRDefault="00EF41D6">
      <w:pPr>
        <w:numPr>
          <w:ilvl w:val="0"/>
          <w:numId w:val="15"/>
        </w:numPr>
        <w:jc w:val="both"/>
        <w:rPr>
          <w:sz w:val="24"/>
          <w:szCs w:val="24"/>
        </w:rPr>
      </w:pPr>
      <w:r>
        <w:rPr>
          <w:sz w:val="24"/>
          <w:szCs w:val="24"/>
        </w:rPr>
        <w:t>Customer is subject to the Administrative Simplification subtitle of the Health Insurance Portability and Accountability Act of 1996, as amended by the Health Information Technology for Economic and Clinical Health Act and otherwise, and its implementing regulations (collectively “HIPAA”) as a Covered Entity or Business Associate.</w:t>
      </w:r>
    </w:p>
    <w:p w14:paraId="06E3540B" w14:textId="77777777" w:rsidR="00D40D14" w:rsidRDefault="00D40D14">
      <w:pPr>
        <w:ind w:left="720"/>
        <w:jc w:val="both"/>
        <w:rPr>
          <w:sz w:val="24"/>
          <w:szCs w:val="24"/>
        </w:rPr>
      </w:pPr>
    </w:p>
    <w:p w14:paraId="5A1BD60D" w14:textId="77777777" w:rsidR="00D40D14" w:rsidRDefault="00EF41D6">
      <w:pPr>
        <w:numPr>
          <w:ilvl w:val="0"/>
          <w:numId w:val="15"/>
        </w:numPr>
        <w:jc w:val="both"/>
        <w:rPr>
          <w:sz w:val="24"/>
          <w:szCs w:val="24"/>
        </w:rPr>
      </w:pPr>
      <w:r>
        <w:rPr>
          <w:sz w:val="24"/>
          <w:szCs w:val="24"/>
        </w:rPr>
        <w:t>As part of the services subscribed to by Customer, Customer has engaged Supplier to provide telecommunications services (the “Service”);</w:t>
      </w:r>
    </w:p>
    <w:p w14:paraId="78EFA96E" w14:textId="77777777" w:rsidR="00D40D14" w:rsidRDefault="00D40D14">
      <w:pPr>
        <w:pStyle w:val="ListParagraph"/>
        <w:rPr>
          <w:szCs w:val="24"/>
        </w:rPr>
      </w:pPr>
    </w:p>
    <w:p w14:paraId="1D43D2B4" w14:textId="77777777" w:rsidR="00D40D14" w:rsidRDefault="00EF41D6">
      <w:pPr>
        <w:numPr>
          <w:ilvl w:val="0"/>
          <w:numId w:val="15"/>
        </w:numPr>
        <w:jc w:val="both"/>
        <w:rPr>
          <w:sz w:val="24"/>
          <w:szCs w:val="24"/>
        </w:rPr>
      </w:pPr>
      <w:r>
        <w:rPr>
          <w:sz w:val="24"/>
          <w:szCs w:val="24"/>
        </w:rPr>
        <w:t xml:space="preserve">Supplier may create, receive, maintain, and transmit Protected Health Information in the course of providing the Service; </w:t>
      </w:r>
    </w:p>
    <w:p w14:paraId="4DF7130A" w14:textId="77777777" w:rsidR="00D40D14" w:rsidRDefault="00D40D14">
      <w:pPr>
        <w:pStyle w:val="ListParagraph"/>
        <w:rPr>
          <w:szCs w:val="24"/>
        </w:rPr>
      </w:pPr>
    </w:p>
    <w:p w14:paraId="1AA243B2" w14:textId="77777777" w:rsidR="00D40D14" w:rsidRDefault="00EF41D6">
      <w:pPr>
        <w:numPr>
          <w:ilvl w:val="0"/>
          <w:numId w:val="15"/>
        </w:numPr>
        <w:jc w:val="both"/>
        <w:rPr>
          <w:sz w:val="24"/>
          <w:szCs w:val="24"/>
        </w:rPr>
      </w:pPr>
      <w:r>
        <w:rPr>
          <w:sz w:val="24"/>
          <w:szCs w:val="24"/>
        </w:rPr>
        <w:t>Customer and Supplier are committed to complying with HIPAA and enter into this Agreement to safeguard the privacy and security of Protected Health Information consistent with HIPAA.</w:t>
      </w:r>
    </w:p>
    <w:p w14:paraId="5E0BCE11" w14:textId="77777777" w:rsidR="00D40D14" w:rsidRDefault="00D40D14">
      <w:pPr>
        <w:jc w:val="center"/>
        <w:rPr>
          <w:sz w:val="24"/>
          <w:szCs w:val="24"/>
        </w:rPr>
      </w:pPr>
    </w:p>
    <w:p w14:paraId="05ED4A2E" w14:textId="77777777" w:rsidR="00D40D14" w:rsidRDefault="00EF41D6">
      <w:pPr>
        <w:jc w:val="center"/>
        <w:rPr>
          <w:sz w:val="24"/>
          <w:szCs w:val="24"/>
        </w:rPr>
      </w:pPr>
      <w:r>
        <w:rPr>
          <w:sz w:val="24"/>
          <w:szCs w:val="24"/>
        </w:rPr>
        <w:t>AGREEMENT</w:t>
      </w:r>
    </w:p>
    <w:p w14:paraId="7B437EAE" w14:textId="77777777" w:rsidR="00D40D14" w:rsidRDefault="00D40D14">
      <w:pPr>
        <w:jc w:val="both"/>
        <w:rPr>
          <w:sz w:val="24"/>
          <w:szCs w:val="24"/>
        </w:rPr>
      </w:pPr>
    </w:p>
    <w:p w14:paraId="675FCD59" w14:textId="77777777" w:rsidR="00D40D14" w:rsidRDefault="00EF41D6">
      <w:pPr>
        <w:ind w:firstLine="360"/>
        <w:jc w:val="both"/>
        <w:rPr>
          <w:sz w:val="24"/>
          <w:szCs w:val="24"/>
        </w:rPr>
      </w:pPr>
      <w:r>
        <w:rPr>
          <w:sz w:val="24"/>
          <w:szCs w:val="24"/>
        </w:rPr>
        <w:t xml:space="preserve">In consideration of the promises contained in this Agreement for other good and valuable consideration, the delivery and sufficiency of which is acknowledged, the parties agree as follows:  </w:t>
      </w:r>
    </w:p>
    <w:p w14:paraId="316CAA72" w14:textId="77777777" w:rsidR="00D40D14" w:rsidRDefault="00D40D14">
      <w:pPr>
        <w:jc w:val="both"/>
        <w:rPr>
          <w:sz w:val="24"/>
          <w:szCs w:val="24"/>
        </w:rPr>
      </w:pPr>
    </w:p>
    <w:p w14:paraId="30D3ADCF" w14:textId="77777777" w:rsidR="00D40D14" w:rsidRDefault="00EF41D6">
      <w:pPr>
        <w:pStyle w:val="ListParagraph"/>
        <w:keepNext/>
        <w:numPr>
          <w:ilvl w:val="0"/>
          <w:numId w:val="19"/>
        </w:numPr>
        <w:tabs>
          <w:tab w:val="num" w:pos="360"/>
        </w:tabs>
        <w:jc w:val="both"/>
        <w:rPr>
          <w:b/>
          <w:szCs w:val="24"/>
        </w:rPr>
      </w:pPr>
      <w:r>
        <w:rPr>
          <w:b/>
          <w:szCs w:val="24"/>
        </w:rPr>
        <w:t>Definitions</w:t>
      </w:r>
    </w:p>
    <w:p w14:paraId="43BFA23C" w14:textId="77777777" w:rsidR="00D40D14" w:rsidRDefault="00D40D14">
      <w:pPr>
        <w:keepNext/>
        <w:ind w:left="-360" w:firstLine="720"/>
        <w:jc w:val="both"/>
        <w:rPr>
          <w:sz w:val="24"/>
          <w:szCs w:val="24"/>
        </w:rPr>
      </w:pPr>
    </w:p>
    <w:p w14:paraId="29BFAEF1" w14:textId="77777777" w:rsidR="00D40D14" w:rsidRDefault="00EF41D6">
      <w:pPr>
        <w:pStyle w:val="ListParagraph"/>
        <w:numPr>
          <w:ilvl w:val="0"/>
          <w:numId w:val="26"/>
        </w:numPr>
        <w:jc w:val="both"/>
        <w:rPr>
          <w:szCs w:val="24"/>
        </w:rPr>
      </w:pPr>
      <w:r>
        <w:rPr>
          <w:szCs w:val="24"/>
        </w:rPr>
        <w:t>All capitalized terms used but not otherwise defined in this Agreement shall have the same meaning as in HIPAA.</w:t>
      </w:r>
    </w:p>
    <w:p w14:paraId="39A7108B" w14:textId="77777777" w:rsidR="00D40D14" w:rsidRDefault="00D40D14">
      <w:pPr>
        <w:pStyle w:val="ListParagraph"/>
        <w:jc w:val="both"/>
        <w:rPr>
          <w:szCs w:val="24"/>
        </w:rPr>
      </w:pPr>
    </w:p>
    <w:p w14:paraId="593278CA" w14:textId="77777777" w:rsidR="00D40D14" w:rsidRDefault="00EF41D6">
      <w:pPr>
        <w:pStyle w:val="ListParagraph"/>
        <w:numPr>
          <w:ilvl w:val="0"/>
          <w:numId w:val="26"/>
        </w:numPr>
        <w:jc w:val="both"/>
        <w:rPr>
          <w:szCs w:val="24"/>
        </w:rPr>
      </w:pPr>
      <w:r>
        <w:rPr>
          <w:szCs w:val="24"/>
          <w:u w:val="single"/>
        </w:rPr>
        <w:t xml:space="preserve">Business Associate. </w:t>
      </w:r>
      <w:r>
        <w:rPr>
          <w:szCs w:val="24"/>
        </w:rPr>
        <w:t xml:space="preserve">“Business Associate” shall generally have the same meaning as the term “business associate” at 45 CFR 160.103, and in reference to the party to this </w:t>
      </w:r>
      <w:r>
        <w:rPr>
          <w:szCs w:val="24"/>
        </w:rPr>
        <w:lastRenderedPageBreak/>
        <w:t xml:space="preserve">Agreement, shall mean  </w:t>
      </w:r>
      <w:r>
        <w:rPr>
          <w:szCs w:val="24"/>
          <w:u w:val="single"/>
        </w:rPr>
        <w:t xml:space="preserve"> ---- </w:t>
      </w:r>
      <w:r>
        <w:rPr>
          <w:b/>
          <w:szCs w:val="24"/>
          <w:u w:val="single"/>
        </w:rPr>
        <w:t>VENDOR’s NAME</w:t>
      </w:r>
      <w:r>
        <w:rPr>
          <w:szCs w:val="24"/>
          <w:u w:val="single"/>
        </w:rPr>
        <w:t xml:space="preserve"> ----, </w:t>
      </w:r>
      <w:r>
        <w:rPr>
          <w:szCs w:val="24"/>
        </w:rPr>
        <w:t>also referred to as “Supplier” in this document.</w:t>
      </w:r>
    </w:p>
    <w:p w14:paraId="0050C47D" w14:textId="77777777" w:rsidR="00D40D14" w:rsidRDefault="00D40D14">
      <w:pPr>
        <w:pStyle w:val="ListParagraph"/>
        <w:rPr>
          <w:szCs w:val="24"/>
          <w:u w:val="single"/>
        </w:rPr>
      </w:pPr>
    </w:p>
    <w:p w14:paraId="3BAFB447" w14:textId="77777777" w:rsidR="00D40D14" w:rsidRDefault="00EF41D6">
      <w:pPr>
        <w:pStyle w:val="ListParagraph"/>
        <w:numPr>
          <w:ilvl w:val="0"/>
          <w:numId w:val="26"/>
        </w:numPr>
        <w:jc w:val="both"/>
        <w:rPr>
          <w:szCs w:val="24"/>
        </w:rPr>
      </w:pPr>
      <w:r>
        <w:rPr>
          <w:szCs w:val="24"/>
          <w:u w:val="single"/>
        </w:rPr>
        <w:t>Covered Entity</w:t>
      </w:r>
      <w:r>
        <w:rPr>
          <w:szCs w:val="24"/>
        </w:rPr>
        <w:t xml:space="preserve">. “Covered Entity” shall generally have the same meaning as the term “covered entity” at 45 CFR 160.103, and in reference to the party to this Agreement, shall mean the </w:t>
      </w:r>
      <w:r>
        <w:rPr>
          <w:b/>
          <w:szCs w:val="24"/>
        </w:rPr>
        <w:t xml:space="preserve">_____________________, </w:t>
      </w:r>
      <w:r>
        <w:rPr>
          <w:szCs w:val="24"/>
        </w:rPr>
        <w:t>also referred to as “Customer” in this document.</w:t>
      </w:r>
    </w:p>
    <w:p w14:paraId="5EA3D9FD" w14:textId="77777777" w:rsidR="00D40D14" w:rsidRDefault="00D40D14">
      <w:pPr>
        <w:pStyle w:val="ListParagraph"/>
        <w:rPr>
          <w:szCs w:val="24"/>
        </w:rPr>
      </w:pPr>
    </w:p>
    <w:p w14:paraId="4EEEA2B7" w14:textId="77777777" w:rsidR="00D40D14" w:rsidRDefault="00EF41D6">
      <w:pPr>
        <w:pStyle w:val="ListParagraph"/>
        <w:numPr>
          <w:ilvl w:val="0"/>
          <w:numId w:val="26"/>
        </w:numPr>
        <w:jc w:val="both"/>
        <w:rPr>
          <w:szCs w:val="24"/>
        </w:rPr>
      </w:pPr>
      <w:r>
        <w:rPr>
          <w:szCs w:val="24"/>
        </w:rPr>
        <w:t>“Individual” shall have the same meaning as the term “individual” in 45 C.F.R. § 160.103 and shall include a person who qualifies as a personal representative in accordance with 45 C.F.R. § 164.502(g).</w:t>
      </w:r>
    </w:p>
    <w:p w14:paraId="33E51E39" w14:textId="77777777" w:rsidR="00D40D14" w:rsidRDefault="00D40D14">
      <w:pPr>
        <w:pStyle w:val="ListParagraph"/>
        <w:rPr>
          <w:szCs w:val="24"/>
        </w:rPr>
      </w:pPr>
    </w:p>
    <w:p w14:paraId="77C53F14" w14:textId="77777777" w:rsidR="00D40D14" w:rsidRDefault="00EF41D6">
      <w:pPr>
        <w:pStyle w:val="ListParagraph"/>
        <w:numPr>
          <w:ilvl w:val="0"/>
          <w:numId w:val="26"/>
        </w:numPr>
        <w:jc w:val="both"/>
        <w:rPr>
          <w:szCs w:val="24"/>
        </w:rPr>
      </w:pPr>
      <w:r>
        <w:rPr>
          <w:szCs w:val="24"/>
        </w:rPr>
        <w:t>“Privacy Rule” shall mean the Standards for Privacy of Individually Identifiable Health Information at 45 C.F.R. Part 160 and Part 164 Subparts A and E.</w:t>
      </w:r>
    </w:p>
    <w:p w14:paraId="6511E251" w14:textId="77777777" w:rsidR="00D40D14" w:rsidRDefault="00D40D14">
      <w:pPr>
        <w:pStyle w:val="ListParagraph"/>
        <w:rPr>
          <w:szCs w:val="24"/>
        </w:rPr>
      </w:pPr>
    </w:p>
    <w:p w14:paraId="7A242799" w14:textId="77777777" w:rsidR="00D40D14" w:rsidRDefault="00EF41D6">
      <w:pPr>
        <w:pStyle w:val="ListParagraph"/>
        <w:numPr>
          <w:ilvl w:val="0"/>
          <w:numId w:val="26"/>
        </w:numPr>
        <w:jc w:val="both"/>
        <w:rPr>
          <w:szCs w:val="24"/>
        </w:rPr>
      </w:pPr>
      <w:r>
        <w:rPr>
          <w:szCs w:val="24"/>
        </w:rPr>
        <w:t>“Protected Health Information” shall have the same meaning as the term “protected health information” in 45 C.F.R. § 160.103 that is created, received, maintained, or transmitted by Supplier on behalf of Customer.</w:t>
      </w:r>
    </w:p>
    <w:p w14:paraId="5810012E" w14:textId="77777777" w:rsidR="00D40D14" w:rsidRDefault="00D40D14">
      <w:pPr>
        <w:pStyle w:val="ListParagraph"/>
        <w:rPr>
          <w:szCs w:val="24"/>
        </w:rPr>
      </w:pPr>
    </w:p>
    <w:p w14:paraId="790A316D" w14:textId="77777777" w:rsidR="00D40D14" w:rsidRDefault="00EF41D6">
      <w:pPr>
        <w:pStyle w:val="ListParagraph"/>
        <w:numPr>
          <w:ilvl w:val="0"/>
          <w:numId w:val="26"/>
        </w:numPr>
        <w:jc w:val="both"/>
        <w:rPr>
          <w:szCs w:val="24"/>
        </w:rPr>
      </w:pPr>
      <w:r>
        <w:rPr>
          <w:szCs w:val="24"/>
        </w:rPr>
        <w:t>“Security Rule” shall mean the Security Standards for the Protection of Electronic Protected Health Information at 45 C.F.R. Part 160 and Part 164 Subparts A and C.</w:t>
      </w:r>
    </w:p>
    <w:p w14:paraId="6C9F0FCD" w14:textId="77777777" w:rsidR="00D40D14" w:rsidRDefault="00D40D14">
      <w:pPr>
        <w:pStyle w:val="ListParagraph"/>
        <w:rPr>
          <w:b/>
          <w:szCs w:val="24"/>
        </w:rPr>
      </w:pPr>
    </w:p>
    <w:p w14:paraId="2D2E284E" w14:textId="77777777" w:rsidR="00D40D14" w:rsidRDefault="00EF41D6">
      <w:pPr>
        <w:pStyle w:val="ListParagraph"/>
        <w:keepNext/>
        <w:numPr>
          <w:ilvl w:val="0"/>
          <w:numId w:val="19"/>
        </w:numPr>
        <w:tabs>
          <w:tab w:val="num" w:pos="360"/>
        </w:tabs>
        <w:jc w:val="both"/>
        <w:rPr>
          <w:b/>
          <w:szCs w:val="24"/>
        </w:rPr>
      </w:pPr>
      <w:bookmarkStart w:id="0" w:name="_Ref174709653"/>
      <w:r>
        <w:rPr>
          <w:b/>
          <w:szCs w:val="24"/>
        </w:rPr>
        <w:t>Scope of Agreement</w:t>
      </w:r>
      <w:bookmarkEnd w:id="0"/>
    </w:p>
    <w:p w14:paraId="5ECD037D" w14:textId="77777777" w:rsidR="00D40D14" w:rsidRDefault="00D40D14">
      <w:pPr>
        <w:pStyle w:val="ListParagraph"/>
        <w:keepNext/>
        <w:jc w:val="both"/>
        <w:rPr>
          <w:b/>
          <w:szCs w:val="24"/>
        </w:rPr>
      </w:pPr>
    </w:p>
    <w:p w14:paraId="7A0BB35D" w14:textId="77777777" w:rsidR="00D40D14" w:rsidRDefault="00EF41D6">
      <w:pPr>
        <w:tabs>
          <w:tab w:val="num" w:pos="720"/>
        </w:tabs>
        <w:ind w:left="360"/>
        <w:jc w:val="both"/>
        <w:rPr>
          <w:sz w:val="24"/>
          <w:szCs w:val="24"/>
        </w:rPr>
      </w:pPr>
      <w:r>
        <w:rPr>
          <w:sz w:val="24"/>
          <w:szCs w:val="24"/>
        </w:rPr>
        <w:t>This Agreement is limited to Supplier Business Voicemail Services (the “Voice Services”) only.  This Agreement does not include services for which Supplier does not qualify as a Business Associate under guidance issued by the U.S. Department of Health and Human Services because Supplier is acting solely as a conduit of Protected Health Information.</w:t>
      </w:r>
    </w:p>
    <w:p w14:paraId="2DECF8A3" w14:textId="77777777" w:rsidR="00D40D14" w:rsidRDefault="00D40D14">
      <w:pPr>
        <w:pStyle w:val="ListParagraph"/>
        <w:keepNext/>
        <w:jc w:val="both"/>
        <w:rPr>
          <w:b/>
          <w:szCs w:val="24"/>
        </w:rPr>
      </w:pPr>
    </w:p>
    <w:p w14:paraId="770B56CF" w14:textId="77777777" w:rsidR="00D40D14" w:rsidRDefault="00EF41D6">
      <w:pPr>
        <w:pStyle w:val="ListParagraph"/>
        <w:keepNext/>
        <w:numPr>
          <w:ilvl w:val="0"/>
          <w:numId w:val="19"/>
        </w:numPr>
        <w:tabs>
          <w:tab w:val="num" w:pos="360"/>
        </w:tabs>
        <w:jc w:val="both"/>
        <w:rPr>
          <w:b/>
          <w:szCs w:val="24"/>
        </w:rPr>
      </w:pPr>
      <w:r>
        <w:rPr>
          <w:b/>
          <w:szCs w:val="24"/>
        </w:rPr>
        <w:t>Permitted Uses and Disclosures by Supplier</w:t>
      </w:r>
    </w:p>
    <w:p w14:paraId="090E3BFD" w14:textId="77777777" w:rsidR="00D40D14" w:rsidRDefault="00D40D14">
      <w:pPr>
        <w:keepNext/>
        <w:jc w:val="both"/>
        <w:rPr>
          <w:b/>
          <w:sz w:val="24"/>
          <w:szCs w:val="24"/>
        </w:rPr>
      </w:pPr>
    </w:p>
    <w:p w14:paraId="022004E6" w14:textId="77777777" w:rsidR="00D40D14" w:rsidRDefault="00EF41D6">
      <w:pPr>
        <w:numPr>
          <w:ilvl w:val="0"/>
          <w:numId w:val="12"/>
        </w:numPr>
        <w:tabs>
          <w:tab w:val="clear" w:pos="1080"/>
          <w:tab w:val="num" w:pos="720"/>
        </w:tabs>
        <w:ind w:left="720"/>
        <w:jc w:val="both"/>
        <w:rPr>
          <w:sz w:val="24"/>
          <w:szCs w:val="24"/>
        </w:rPr>
      </w:pPr>
      <w:r>
        <w:rPr>
          <w:sz w:val="24"/>
          <w:szCs w:val="24"/>
        </w:rPr>
        <w:t>Except as otherwise limited in this Agreement, Supplier may Use or Disclose Protected Health Information in its possession to perform the Service, provided that such Use or Disclosure would not violate HIPAA if done by Customer. All other Uses or Disclosures by Supplier not authorized by this Agreement or by specific instruction of Customer are prohibited.</w:t>
      </w:r>
    </w:p>
    <w:p w14:paraId="21689092" w14:textId="77777777" w:rsidR="00D40D14" w:rsidRDefault="00D40D14">
      <w:pPr>
        <w:ind w:left="720"/>
        <w:jc w:val="both"/>
        <w:rPr>
          <w:sz w:val="24"/>
          <w:szCs w:val="24"/>
        </w:rPr>
      </w:pPr>
    </w:p>
    <w:p w14:paraId="437F008A" w14:textId="77777777" w:rsidR="00D40D14" w:rsidRDefault="00EF41D6">
      <w:pPr>
        <w:numPr>
          <w:ilvl w:val="0"/>
          <w:numId w:val="12"/>
        </w:numPr>
        <w:tabs>
          <w:tab w:val="clear" w:pos="1080"/>
          <w:tab w:val="num" w:pos="720"/>
        </w:tabs>
        <w:ind w:left="720"/>
        <w:jc w:val="both"/>
        <w:rPr>
          <w:sz w:val="24"/>
          <w:szCs w:val="24"/>
        </w:rPr>
      </w:pPr>
      <w:bookmarkStart w:id="1" w:name="_Ref481422992"/>
      <w:r>
        <w:rPr>
          <w:sz w:val="24"/>
          <w:szCs w:val="24"/>
        </w:rPr>
        <w:t>Except as otherwise limited in this Agreement, Supplier may Use Protected Health Information for the proper management and administration of Supplier or to carry out the legal responsibilities of Supplier</w:t>
      </w:r>
      <w:bookmarkEnd w:id="1"/>
      <w:r>
        <w:rPr>
          <w:sz w:val="24"/>
          <w:szCs w:val="24"/>
        </w:rPr>
        <w:t xml:space="preserve">, provided that such Use would not violate HIPAA if done by Customer. </w:t>
      </w:r>
    </w:p>
    <w:p w14:paraId="33F897EC" w14:textId="77777777" w:rsidR="00D40D14" w:rsidRDefault="00D40D14">
      <w:pPr>
        <w:ind w:left="360"/>
        <w:jc w:val="both"/>
        <w:rPr>
          <w:szCs w:val="24"/>
        </w:rPr>
      </w:pPr>
    </w:p>
    <w:p w14:paraId="62E8FA98" w14:textId="77777777" w:rsidR="00D40D14" w:rsidRDefault="00EF41D6">
      <w:pPr>
        <w:numPr>
          <w:ilvl w:val="0"/>
          <w:numId w:val="12"/>
        </w:numPr>
        <w:tabs>
          <w:tab w:val="clear" w:pos="1080"/>
          <w:tab w:val="num" w:pos="720"/>
        </w:tabs>
        <w:ind w:left="720"/>
        <w:jc w:val="both"/>
        <w:rPr>
          <w:sz w:val="24"/>
          <w:szCs w:val="24"/>
        </w:rPr>
      </w:pPr>
      <w:r>
        <w:rPr>
          <w:sz w:val="24"/>
          <w:szCs w:val="24"/>
        </w:rPr>
        <w:t>Except as otherwise limited in this Agreement, Supplier may Disclose the Protected Health Information in its possession to a third party for the proper management and administration or to fulfill any legal responsibilities of Supplier, provided that:</w:t>
      </w:r>
    </w:p>
    <w:p w14:paraId="1EE28C76" w14:textId="77777777" w:rsidR="00D40D14" w:rsidRDefault="00D40D14">
      <w:pPr>
        <w:pStyle w:val="ListParagraph"/>
        <w:rPr>
          <w:szCs w:val="24"/>
        </w:rPr>
      </w:pPr>
    </w:p>
    <w:p w14:paraId="74334C47" w14:textId="77777777" w:rsidR="00D40D14" w:rsidRDefault="00EF41D6">
      <w:pPr>
        <w:pStyle w:val="ListParagraph"/>
        <w:numPr>
          <w:ilvl w:val="0"/>
          <w:numId w:val="20"/>
        </w:numPr>
        <w:jc w:val="both"/>
        <w:rPr>
          <w:szCs w:val="24"/>
        </w:rPr>
      </w:pPr>
      <w:r>
        <w:rPr>
          <w:szCs w:val="24"/>
        </w:rPr>
        <w:t>The Disclosure is Required by Law; or</w:t>
      </w:r>
    </w:p>
    <w:p w14:paraId="6F022F95" w14:textId="77777777" w:rsidR="00D40D14" w:rsidRDefault="00D40D14">
      <w:pPr>
        <w:pStyle w:val="ListParagraph"/>
        <w:ind w:left="1440"/>
        <w:jc w:val="both"/>
        <w:rPr>
          <w:szCs w:val="24"/>
        </w:rPr>
      </w:pPr>
    </w:p>
    <w:p w14:paraId="41E867A2" w14:textId="77777777" w:rsidR="00D40D14" w:rsidRDefault="00EF41D6">
      <w:pPr>
        <w:pStyle w:val="ListParagraph"/>
        <w:numPr>
          <w:ilvl w:val="0"/>
          <w:numId w:val="20"/>
        </w:numPr>
        <w:jc w:val="both"/>
        <w:rPr>
          <w:szCs w:val="24"/>
        </w:rPr>
      </w:pPr>
      <w:r>
        <w:rPr>
          <w:szCs w:val="24"/>
        </w:rPr>
        <w:lastRenderedPageBreak/>
        <w:t xml:space="preserve">Supplier has received, from the third party to whom the information is Disclosed, reasonable written assurances that: (1) the information will remain confidential and will be Used or further Disclosed only as Required by Law or for the purpose for which it was Disclosed to the party; and (2) the third party will notify Supplier of any instances of which it becomes aware in which the confidentiality of the information has been breached. </w:t>
      </w:r>
    </w:p>
    <w:p w14:paraId="0BDC791D" w14:textId="77777777" w:rsidR="00D40D14" w:rsidRDefault="00D40D14">
      <w:pPr>
        <w:jc w:val="both"/>
        <w:rPr>
          <w:sz w:val="24"/>
          <w:szCs w:val="24"/>
        </w:rPr>
      </w:pPr>
    </w:p>
    <w:p w14:paraId="241EF70C" w14:textId="77777777" w:rsidR="00D40D14" w:rsidRDefault="00EF41D6">
      <w:pPr>
        <w:numPr>
          <w:ilvl w:val="0"/>
          <w:numId w:val="12"/>
        </w:numPr>
        <w:tabs>
          <w:tab w:val="clear" w:pos="1080"/>
          <w:tab w:val="num" w:pos="720"/>
        </w:tabs>
        <w:ind w:left="720"/>
        <w:jc w:val="both"/>
        <w:rPr>
          <w:sz w:val="24"/>
          <w:szCs w:val="24"/>
        </w:rPr>
      </w:pPr>
      <w:r>
        <w:rPr>
          <w:sz w:val="24"/>
          <w:szCs w:val="24"/>
        </w:rPr>
        <w:t>Supplier agrees to make Uses and Disclosures and requests for Protected Health Information consistent with the minimum necessary standards, policies, procedures of the HIPAA Rules.</w:t>
      </w:r>
    </w:p>
    <w:p w14:paraId="0665EDB2" w14:textId="77777777" w:rsidR="00D40D14" w:rsidRDefault="00D40D14">
      <w:pPr>
        <w:keepNext/>
        <w:jc w:val="both"/>
        <w:rPr>
          <w:b/>
          <w:sz w:val="24"/>
          <w:szCs w:val="24"/>
        </w:rPr>
      </w:pPr>
    </w:p>
    <w:p w14:paraId="0F5C7313" w14:textId="77777777" w:rsidR="00D40D14" w:rsidRDefault="00EF41D6">
      <w:pPr>
        <w:pStyle w:val="ListParagraph"/>
        <w:keepNext/>
        <w:numPr>
          <w:ilvl w:val="0"/>
          <w:numId w:val="19"/>
        </w:numPr>
        <w:tabs>
          <w:tab w:val="num" w:pos="360"/>
        </w:tabs>
        <w:jc w:val="both"/>
        <w:rPr>
          <w:b/>
          <w:szCs w:val="24"/>
        </w:rPr>
      </w:pPr>
      <w:r>
        <w:rPr>
          <w:b/>
          <w:szCs w:val="24"/>
        </w:rPr>
        <w:t>Obligations and Activities of Supplier</w:t>
      </w:r>
    </w:p>
    <w:p w14:paraId="68B75639" w14:textId="77777777" w:rsidR="00D40D14" w:rsidRDefault="00D40D14">
      <w:pPr>
        <w:jc w:val="both"/>
        <w:rPr>
          <w:sz w:val="24"/>
          <w:szCs w:val="24"/>
        </w:rPr>
      </w:pPr>
    </w:p>
    <w:p w14:paraId="5C73BCFF" w14:textId="77777777" w:rsidR="00D40D14" w:rsidRDefault="00EF41D6">
      <w:pPr>
        <w:widowControl w:val="0"/>
        <w:numPr>
          <w:ilvl w:val="0"/>
          <w:numId w:val="25"/>
        </w:numPr>
        <w:jc w:val="both"/>
        <w:rPr>
          <w:sz w:val="24"/>
          <w:szCs w:val="24"/>
        </w:rPr>
      </w:pPr>
      <w:r>
        <w:rPr>
          <w:sz w:val="24"/>
          <w:szCs w:val="24"/>
        </w:rPr>
        <w:t>Supplier shall not Use or Disclose Protected Health Information other than as permitted or required by this Agreement or as Required by Law.</w:t>
      </w:r>
    </w:p>
    <w:p w14:paraId="5F2658E1" w14:textId="77777777" w:rsidR="00D40D14" w:rsidRDefault="00D40D14">
      <w:pPr>
        <w:widowControl w:val="0"/>
        <w:ind w:left="720"/>
        <w:jc w:val="both"/>
        <w:rPr>
          <w:sz w:val="24"/>
          <w:szCs w:val="24"/>
        </w:rPr>
      </w:pPr>
    </w:p>
    <w:p w14:paraId="5D2C8C33" w14:textId="77777777" w:rsidR="00D40D14" w:rsidRDefault="00EF41D6">
      <w:pPr>
        <w:widowControl w:val="0"/>
        <w:numPr>
          <w:ilvl w:val="0"/>
          <w:numId w:val="25"/>
        </w:numPr>
        <w:jc w:val="both"/>
        <w:rPr>
          <w:sz w:val="24"/>
          <w:szCs w:val="24"/>
        </w:rPr>
      </w:pPr>
      <w:r>
        <w:rPr>
          <w:sz w:val="24"/>
          <w:szCs w:val="24"/>
        </w:rPr>
        <w:t>Supplier agrees to use appropriate administrative, physical, and technical safeguards and comply with the Security Rule with respect to Electronic Protected Health Information to prevent Use or Disclosure of the Protected Health Information other than as provided for by this Agreement. The Parties acknowledge that they share responsibility for security, and that Supplier is not responsible for security measures related to the Service that are under Customer’s exclusive control, such as Customer’s choice of passwords, PINs, or passcodes.</w:t>
      </w:r>
    </w:p>
    <w:p w14:paraId="110B5FEA" w14:textId="77777777" w:rsidR="00D40D14" w:rsidRDefault="00D40D14">
      <w:pPr>
        <w:pStyle w:val="ListParagraph"/>
        <w:widowControl w:val="0"/>
        <w:rPr>
          <w:b/>
          <w:szCs w:val="24"/>
        </w:rPr>
      </w:pPr>
    </w:p>
    <w:p w14:paraId="7C6B503F" w14:textId="77777777" w:rsidR="00D40D14" w:rsidRDefault="00EF41D6">
      <w:pPr>
        <w:widowControl w:val="0"/>
        <w:numPr>
          <w:ilvl w:val="0"/>
          <w:numId w:val="25"/>
        </w:numPr>
        <w:jc w:val="both"/>
        <w:rPr>
          <w:sz w:val="24"/>
          <w:szCs w:val="24"/>
        </w:rPr>
      </w:pPr>
      <w:r>
        <w:rPr>
          <w:sz w:val="24"/>
          <w:szCs w:val="24"/>
        </w:rPr>
        <w:t>Supplier agrees to promptly report to Customer any Use or Disclosure of Protected Health Information not provided for by this Agreement, including Breaches of Unsecured Protected Health Information.</w:t>
      </w:r>
    </w:p>
    <w:p w14:paraId="3BF28297" w14:textId="77777777" w:rsidR="00D40D14" w:rsidRDefault="00D40D14">
      <w:pPr>
        <w:widowControl w:val="0"/>
        <w:jc w:val="both"/>
        <w:rPr>
          <w:b/>
          <w:sz w:val="24"/>
          <w:szCs w:val="24"/>
        </w:rPr>
      </w:pPr>
    </w:p>
    <w:p w14:paraId="61889E84" w14:textId="77777777" w:rsidR="00D40D14" w:rsidRDefault="00EF41D6">
      <w:pPr>
        <w:widowControl w:val="0"/>
        <w:numPr>
          <w:ilvl w:val="0"/>
          <w:numId w:val="25"/>
        </w:numPr>
        <w:jc w:val="both"/>
        <w:rPr>
          <w:sz w:val="24"/>
          <w:szCs w:val="24"/>
        </w:rPr>
      </w:pPr>
      <w:r>
        <w:rPr>
          <w:sz w:val="24"/>
          <w:szCs w:val="24"/>
        </w:rPr>
        <w:t>Supplier agrees to promptly report to Customer any Security Incident of which it becomes aware, except that this Section shall hereby serve as notice, and no additional reporting shall be required, of the regular occurrence of unsuccessful attempts at unauthorized access, Use, Disclosure, modification, or destruction of Electronic Protected Health Information and unsuccessful attempts at interference with system operations in Information Systems that maintain Electronic Protected Health Information.</w:t>
      </w:r>
    </w:p>
    <w:p w14:paraId="5136089E" w14:textId="77777777" w:rsidR="00D40D14" w:rsidRDefault="00D40D14">
      <w:pPr>
        <w:widowControl w:val="0"/>
        <w:jc w:val="both"/>
        <w:rPr>
          <w:sz w:val="24"/>
          <w:szCs w:val="24"/>
        </w:rPr>
      </w:pPr>
    </w:p>
    <w:p w14:paraId="20F566FF" w14:textId="77777777" w:rsidR="00D40D14" w:rsidRDefault="00EF41D6">
      <w:pPr>
        <w:widowControl w:val="0"/>
        <w:numPr>
          <w:ilvl w:val="0"/>
          <w:numId w:val="25"/>
        </w:numPr>
        <w:jc w:val="both"/>
        <w:rPr>
          <w:sz w:val="24"/>
          <w:szCs w:val="24"/>
        </w:rPr>
      </w:pPr>
      <w:r>
        <w:rPr>
          <w:sz w:val="24"/>
          <w:szCs w:val="24"/>
        </w:rPr>
        <w:t xml:space="preserve">For any Breach of Unsecured Protected Health Information, Supplier agrees to supplement the above initial report with the information required by 45 C.F.R. § 164.410 without unreasonable delay and in no case later than 60 calendar days after discovery of the Breach. </w:t>
      </w:r>
      <w:r>
        <w:rPr>
          <w:sz w:val="23"/>
          <w:szCs w:val="23"/>
        </w:rPr>
        <w:t>The Parties acknowledge that Supplier is generally not in a position to know the nature of Protected Health Information that Customer stores through the Service (e.g., the content of voice mail messages) and, therefore, Supplier may not be able in its Breach notification report to describe the nature of any Protected Health Information that is involved in a Breach or the identify of Individuals affected.</w:t>
      </w:r>
    </w:p>
    <w:p w14:paraId="017D1710" w14:textId="77777777" w:rsidR="00D40D14" w:rsidRDefault="00D40D14">
      <w:pPr>
        <w:widowControl w:val="0"/>
        <w:ind w:left="720"/>
        <w:jc w:val="both"/>
        <w:rPr>
          <w:b/>
          <w:sz w:val="24"/>
          <w:szCs w:val="24"/>
        </w:rPr>
      </w:pPr>
    </w:p>
    <w:p w14:paraId="36EA6CCC" w14:textId="77777777" w:rsidR="00D40D14" w:rsidRDefault="00EF41D6">
      <w:pPr>
        <w:widowControl w:val="0"/>
        <w:numPr>
          <w:ilvl w:val="0"/>
          <w:numId w:val="25"/>
        </w:numPr>
        <w:jc w:val="both"/>
        <w:rPr>
          <w:b/>
          <w:sz w:val="24"/>
          <w:szCs w:val="24"/>
        </w:rPr>
      </w:pPr>
      <w:r>
        <w:rPr>
          <w:sz w:val="24"/>
          <w:szCs w:val="24"/>
        </w:rPr>
        <w:t xml:space="preserve">Supplier agrees to ensure that any Subcontractors that create, receive, maintain, or transmit Protected Health Information on Supplier’s behalf in relation to the Service agree in writing to the same restrictions and conditions that apply through this Agreement to Supplier with </w:t>
      </w:r>
      <w:r>
        <w:rPr>
          <w:sz w:val="24"/>
          <w:szCs w:val="24"/>
        </w:rPr>
        <w:lastRenderedPageBreak/>
        <w:t>respect to such Protected Health Information.</w:t>
      </w:r>
    </w:p>
    <w:p w14:paraId="5A5C997D" w14:textId="77777777" w:rsidR="00D40D14" w:rsidRDefault="00D40D14">
      <w:pPr>
        <w:pStyle w:val="ListParagraph"/>
        <w:widowControl w:val="0"/>
        <w:rPr>
          <w:szCs w:val="24"/>
        </w:rPr>
      </w:pPr>
    </w:p>
    <w:p w14:paraId="2D792B60" w14:textId="77777777" w:rsidR="00D40D14" w:rsidRDefault="00EF41D6">
      <w:pPr>
        <w:widowControl w:val="0"/>
        <w:numPr>
          <w:ilvl w:val="0"/>
          <w:numId w:val="25"/>
        </w:numPr>
        <w:jc w:val="both"/>
        <w:rPr>
          <w:b/>
          <w:sz w:val="24"/>
          <w:szCs w:val="24"/>
        </w:rPr>
      </w:pPr>
      <w:r>
        <w:rPr>
          <w:sz w:val="24"/>
          <w:szCs w:val="24"/>
        </w:rPr>
        <w:t>Supplier agrees to make its internal practices, books, and records relating to the Use and Disclosure of Protected Health Information received from, or created, or received by Supplier on behalf of Customer, available to the Secretary of the U.S. Department of Health and Human Services (“Secretary”) for the purposes of the Secretary determining compliance with HIPAA. Nothing in this section shall be construed as a waiver of any legal privilege or of any protections for trade secrets or confidential commercial information.</w:t>
      </w:r>
    </w:p>
    <w:p w14:paraId="1C81C8FC" w14:textId="77777777" w:rsidR="00D40D14" w:rsidRDefault="00D40D14">
      <w:pPr>
        <w:widowControl w:val="0"/>
        <w:jc w:val="both"/>
        <w:rPr>
          <w:b/>
          <w:sz w:val="24"/>
          <w:szCs w:val="24"/>
        </w:rPr>
      </w:pPr>
    </w:p>
    <w:p w14:paraId="3A082D7C" w14:textId="77777777" w:rsidR="00D40D14" w:rsidRDefault="00EF41D6">
      <w:pPr>
        <w:widowControl w:val="0"/>
        <w:numPr>
          <w:ilvl w:val="0"/>
          <w:numId w:val="25"/>
        </w:numPr>
        <w:jc w:val="both"/>
        <w:rPr>
          <w:sz w:val="24"/>
          <w:szCs w:val="24"/>
        </w:rPr>
      </w:pPr>
      <w:r>
        <w:rPr>
          <w:sz w:val="24"/>
          <w:szCs w:val="24"/>
        </w:rPr>
        <w:t>The Parties acknowledge that the Service is not intended to be used as part of the Customer’s Designated Record Set, and that it is the Customer’s responsibility to save Protected Health Information maintained on the Service (e.g., voice mails containing Protected Health Information) to its own systems to the extent that Customer will rely on such Protected Health Information for treatment or payment purposes. Supplier shall provide Customer with access to Protected Health Information maintained on the Service (e.g., access to voice mails) through the normal delivery of the Service, but Supplier is not able to amend Protected Health Information maintained on the Service.</w:t>
      </w:r>
    </w:p>
    <w:p w14:paraId="66C5C1E4" w14:textId="77777777" w:rsidR="00D40D14" w:rsidRDefault="00D40D14">
      <w:pPr>
        <w:pStyle w:val="ListParagraph"/>
        <w:widowControl w:val="0"/>
        <w:rPr>
          <w:szCs w:val="24"/>
        </w:rPr>
      </w:pPr>
    </w:p>
    <w:p w14:paraId="4BAC2B7B" w14:textId="77777777" w:rsidR="00D40D14" w:rsidRDefault="00EF41D6">
      <w:pPr>
        <w:widowControl w:val="0"/>
        <w:numPr>
          <w:ilvl w:val="0"/>
          <w:numId w:val="25"/>
        </w:numPr>
        <w:jc w:val="both"/>
        <w:rPr>
          <w:sz w:val="24"/>
          <w:szCs w:val="24"/>
        </w:rPr>
      </w:pPr>
      <w:r>
        <w:rPr>
          <w:sz w:val="24"/>
          <w:szCs w:val="24"/>
        </w:rPr>
        <w:t>Supplier will maintain and, upon request by Customer, provide Customer with the information necessary for Customer to provide an Individual with an accounting of Disclosures as required by 45 C.F.R. § 164.528. The Parties acknowledge that Supplier is not in a position to know the nature of Protected Health Information that Customer stores through the Service and, therefore, Supplier is unable in its accounting of Disclosures to describe the nature of any Protected Health Information that is Disclosed or the identify of Individuals affected.</w:t>
      </w:r>
    </w:p>
    <w:p w14:paraId="270CFDDA" w14:textId="77777777" w:rsidR="00D40D14" w:rsidRDefault="00D40D14">
      <w:pPr>
        <w:widowControl w:val="0"/>
        <w:ind w:left="720"/>
        <w:rPr>
          <w:sz w:val="24"/>
          <w:szCs w:val="24"/>
        </w:rPr>
      </w:pPr>
    </w:p>
    <w:p w14:paraId="38736AD0" w14:textId="77777777" w:rsidR="00D40D14" w:rsidRDefault="00EF41D6">
      <w:pPr>
        <w:widowControl w:val="0"/>
        <w:numPr>
          <w:ilvl w:val="0"/>
          <w:numId w:val="25"/>
        </w:numPr>
        <w:rPr>
          <w:sz w:val="24"/>
          <w:szCs w:val="24"/>
        </w:rPr>
      </w:pPr>
      <w:r>
        <w:rPr>
          <w:sz w:val="24"/>
          <w:szCs w:val="24"/>
        </w:rPr>
        <w:t xml:space="preserve">To the extent Supplier is to carry out Customer’s obligation under the Privacy Rule, Supplier will comply with the requirements of the Privacy Rule that apply to Customer in the performance of such obligation. </w:t>
      </w:r>
    </w:p>
    <w:p w14:paraId="3ED58681" w14:textId="77777777" w:rsidR="00D40D14" w:rsidRDefault="00D40D14">
      <w:pPr>
        <w:pStyle w:val="ListParagraph"/>
        <w:rPr>
          <w:szCs w:val="24"/>
        </w:rPr>
      </w:pPr>
    </w:p>
    <w:p w14:paraId="2095CDA5" w14:textId="77777777" w:rsidR="00D40D14" w:rsidRDefault="00EF41D6">
      <w:pPr>
        <w:pStyle w:val="ListParagraph"/>
        <w:numPr>
          <w:ilvl w:val="0"/>
          <w:numId w:val="25"/>
        </w:numPr>
        <w:rPr>
          <w:szCs w:val="24"/>
        </w:rPr>
      </w:pPr>
      <w:r>
        <w:rPr>
          <w:szCs w:val="24"/>
        </w:rPr>
        <w:t>Supplier will comply with the applicable requirements of the Security Rule.</w:t>
      </w:r>
    </w:p>
    <w:p w14:paraId="2DFEF10F" w14:textId="77777777" w:rsidR="00D40D14" w:rsidRDefault="00D40D14">
      <w:pPr>
        <w:widowControl w:val="0"/>
        <w:ind w:left="360"/>
        <w:jc w:val="both"/>
        <w:rPr>
          <w:b/>
          <w:sz w:val="24"/>
          <w:szCs w:val="24"/>
        </w:rPr>
      </w:pPr>
    </w:p>
    <w:p w14:paraId="2872962E" w14:textId="77777777" w:rsidR="00D40D14" w:rsidRDefault="00EF41D6">
      <w:pPr>
        <w:keepNext/>
        <w:numPr>
          <w:ilvl w:val="0"/>
          <w:numId w:val="10"/>
        </w:numPr>
        <w:jc w:val="both"/>
        <w:rPr>
          <w:b/>
          <w:sz w:val="24"/>
          <w:szCs w:val="24"/>
        </w:rPr>
      </w:pPr>
      <w:r>
        <w:rPr>
          <w:b/>
          <w:sz w:val="24"/>
          <w:szCs w:val="24"/>
        </w:rPr>
        <w:t>Obligations of Customer</w:t>
      </w:r>
    </w:p>
    <w:p w14:paraId="4EF8325C" w14:textId="77777777" w:rsidR="00D40D14" w:rsidRDefault="00D40D14">
      <w:pPr>
        <w:widowControl w:val="0"/>
        <w:jc w:val="both"/>
        <w:rPr>
          <w:b/>
          <w:sz w:val="24"/>
          <w:szCs w:val="24"/>
        </w:rPr>
      </w:pPr>
    </w:p>
    <w:p w14:paraId="22B0D07C" w14:textId="77777777" w:rsidR="00D40D14" w:rsidRDefault="00EF41D6">
      <w:pPr>
        <w:pStyle w:val="ListParagraph"/>
        <w:widowControl w:val="0"/>
        <w:numPr>
          <w:ilvl w:val="0"/>
          <w:numId w:val="22"/>
        </w:numPr>
        <w:jc w:val="both"/>
        <w:rPr>
          <w:szCs w:val="24"/>
        </w:rPr>
      </w:pPr>
      <w:r>
        <w:rPr>
          <w:szCs w:val="24"/>
        </w:rPr>
        <w:t>Customer shall notify Supplier of any limitation(s) in the notice of privacy practices of Customer or a Covered Entity under 45 C.F.R. § 164.520, to the extent that such limitation(s) may affect Supplier’s Use or Disclosure of Protected Health Information.</w:t>
      </w:r>
    </w:p>
    <w:p w14:paraId="743AEF73" w14:textId="77777777" w:rsidR="00D40D14" w:rsidRDefault="00D40D14">
      <w:pPr>
        <w:pStyle w:val="ListParagraph"/>
        <w:widowControl w:val="0"/>
        <w:jc w:val="both"/>
        <w:rPr>
          <w:szCs w:val="24"/>
        </w:rPr>
      </w:pPr>
    </w:p>
    <w:p w14:paraId="1400F6C8" w14:textId="77777777" w:rsidR="00D40D14" w:rsidRDefault="00EF41D6">
      <w:pPr>
        <w:pStyle w:val="ListParagraph"/>
        <w:widowControl w:val="0"/>
        <w:numPr>
          <w:ilvl w:val="0"/>
          <w:numId w:val="22"/>
        </w:numPr>
        <w:jc w:val="both"/>
        <w:rPr>
          <w:szCs w:val="24"/>
        </w:rPr>
      </w:pPr>
      <w:r>
        <w:rPr>
          <w:szCs w:val="24"/>
        </w:rPr>
        <w:t>Customer shall notify Supplier of any changes in, or revocation of, the permission by an Individual to Use or Disclose his or her Protected Health Information, to the extent that such changes may affect Supplier’s Use or Disclosure of Protected Health Information.</w:t>
      </w:r>
    </w:p>
    <w:p w14:paraId="04080EA2" w14:textId="77777777" w:rsidR="00D40D14" w:rsidRDefault="00D40D14">
      <w:pPr>
        <w:pStyle w:val="ListParagraph"/>
        <w:widowControl w:val="0"/>
        <w:rPr>
          <w:szCs w:val="24"/>
        </w:rPr>
      </w:pPr>
    </w:p>
    <w:p w14:paraId="44260444" w14:textId="77777777" w:rsidR="00D40D14" w:rsidRDefault="00EF41D6">
      <w:pPr>
        <w:pStyle w:val="ListParagraph"/>
        <w:widowControl w:val="0"/>
        <w:numPr>
          <w:ilvl w:val="0"/>
          <w:numId w:val="22"/>
        </w:numPr>
        <w:jc w:val="both"/>
        <w:rPr>
          <w:szCs w:val="24"/>
        </w:rPr>
      </w:pPr>
      <w:r>
        <w:rPr>
          <w:szCs w:val="24"/>
        </w:rPr>
        <w:t>Customer shall notify Supplier of any restriction on the Use or Disclosure of Protected Health Information that Customer or a Covered Entity has agreed to or is required to abide by under 45 C.F.R. § 164.522, to the extent that such restriction may affect Supplier’s Use or Disclosure of Protected Health Information.</w:t>
      </w:r>
    </w:p>
    <w:p w14:paraId="017E6D03" w14:textId="77777777" w:rsidR="00D40D14" w:rsidRDefault="00D40D14">
      <w:pPr>
        <w:pStyle w:val="ListParagraph"/>
        <w:widowControl w:val="0"/>
        <w:rPr>
          <w:szCs w:val="24"/>
        </w:rPr>
      </w:pPr>
    </w:p>
    <w:p w14:paraId="2C7B5101" w14:textId="77777777" w:rsidR="00D40D14" w:rsidRDefault="00EF41D6">
      <w:pPr>
        <w:pStyle w:val="ListParagraph"/>
        <w:widowControl w:val="0"/>
        <w:numPr>
          <w:ilvl w:val="0"/>
          <w:numId w:val="22"/>
        </w:numPr>
        <w:jc w:val="both"/>
        <w:rPr>
          <w:b/>
        </w:rPr>
      </w:pPr>
      <w:r>
        <w:rPr>
          <w:szCs w:val="24"/>
        </w:rPr>
        <w:t>Customer shall not request or cause Supplier to Use or Disclose Protected Health Information in any manner that would not be permissible under the Privacy Rule if done by Customer, except for Uses or Disclosures set forth in Section 3(b) or (c) above.</w:t>
      </w:r>
    </w:p>
    <w:p w14:paraId="2366A689" w14:textId="77777777" w:rsidR="00D40D14" w:rsidRDefault="00D40D14">
      <w:pPr>
        <w:pStyle w:val="ListParagraph"/>
        <w:ind w:left="360"/>
        <w:jc w:val="both"/>
        <w:rPr>
          <w:b/>
          <w:szCs w:val="24"/>
        </w:rPr>
      </w:pPr>
    </w:p>
    <w:p w14:paraId="340FA173" w14:textId="77777777" w:rsidR="00D40D14" w:rsidRDefault="00EF41D6">
      <w:pPr>
        <w:widowControl w:val="0"/>
        <w:numPr>
          <w:ilvl w:val="0"/>
          <w:numId w:val="10"/>
        </w:numPr>
        <w:jc w:val="both"/>
        <w:rPr>
          <w:b/>
          <w:sz w:val="24"/>
          <w:szCs w:val="24"/>
        </w:rPr>
      </w:pPr>
      <w:r>
        <w:rPr>
          <w:b/>
          <w:sz w:val="24"/>
          <w:szCs w:val="24"/>
        </w:rPr>
        <w:t>Term and Termination</w:t>
      </w:r>
    </w:p>
    <w:p w14:paraId="56B17DC9" w14:textId="77777777" w:rsidR="00D40D14" w:rsidRDefault="00D40D14">
      <w:pPr>
        <w:widowControl w:val="0"/>
        <w:jc w:val="both"/>
        <w:rPr>
          <w:b/>
          <w:sz w:val="24"/>
          <w:szCs w:val="24"/>
        </w:rPr>
      </w:pPr>
    </w:p>
    <w:p w14:paraId="72336D05" w14:textId="77777777" w:rsidR="00D40D14" w:rsidRDefault="00EF41D6">
      <w:pPr>
        <w:widowControl w:val="0"/>
        <w:ind w:left="720" w:hanging="360"/>
        <w:jc w:val="both"/>
        <w:rPr>
          <w:sz w:val="24"/>
          <w:szCs w:val="24"/>
        </w:rPr>
      </w:pPr>
      <w:r>
        <w:rPr>
          <w:sz w:val="24"/>
          <w:szCs w:val="24"/>
        </w:rPr>
        <w:t>a)</w:t>
      </w:r>
      <w:r>
        <w:rPr>
          <w:sz w:val="24"/>
          <w:szCs w:val="24"/>
        </w:rPr>
        <w:tab/>
      </w:r>
      <w:r>
        <w:rPr>
          <w:sz w:val="24"/>
          <w:szCs w:val="24"/>
          <w:u w:val="single"/>
        </w:rPr>
        <w:t>Term</w:t>
      </w:r>
      <w:r>
        <w:rPr>
          <w:sz w:val="24"/>
          <w:szCs w:val="24"/>
        </w:rPr>
        <w:t>.  The term of this Agreement shall commence as of the Effective Date and shall terminate when the Customer no longer receives the Service from Supplier.</w:t>
      </w:r>
    </w:p>
    <w:p w14:paraId="39EA5353" w14:textId="77777777" w:rsidR="00D40D14" w:rsidRDefault="00D40D14">
      <w:pPr>
        <w:widowControl w:val="0"/>
        <w:ind w:left="720" w:hanging="360"/>
        <w:jc w:val="both"/>
        <w:rPr>
          <w:sz w:val="24"/>
          <w:szCs w:val="24"/>
        </w:rPr>
      </w:pPr>
    </w:p>
    <w:p w14:paraId="6D8B7064" w14:textId="77777777" w:rsidR="00D40D14" w:rsidRDefault="00EF41D6">
      <w:pPr>
        <w:widowControl w:val="0"/>
        <w:ind w:left="720" w:hanging="360"/>
        <w:jc w:val="both"/>
        <w:rPr>
          <w:sz w:val="24"/>
          <w:szCs w:val="24"/>
        </w:rPr>
      </w:pPr>
      <w:r>
        <w:rPr>
          <w:sz w:val="24"/>
          <w:szCs w:val="24"/>
        </w:rPr>
        <w:t>b)</w:t>
      </w:r>
      <w:r>
        <w:rPr>
          <w:sz w:val="24"/>
          <w:szCs w:val="24"/>
        </w:rPr>
        <w:tab/>
      </w:r>
      <w:r>
        <w:rPr>
          <w:sz w:val="24"/>
          <w:szCs w:val="24"/>
          <w:u w:val="single"/>
        </w:rPr>
        <w:t>Termination</w:t>
      </w:r>
      <w:r>
        <w:rPr>
          <w:sz w:val="24"/>
          <w:szCs w:val="24"/>
        </w:rPr>
        <w:t>.  Upon Customer’s knowledge of a breach of this Agreement by Supplier or its agents or subcontractors, Customer may terminate this Agreement and any underlying agreements in which Supplier is acting as a Business Associate of Customer (“Underlying Contracts”): (i) immediately if Customer determines that there is a continuing risk to the confidentiality, integrity, or availability of Protected Health Information that cannot be immediately cured; or (ii) after Customer has notified Supplier of the breach and provided at least 30 calendar days for Supplier to cure the breach, if Supplier has not cured the breach in such period of time.</w:t>
      </w:r>
    </w:p>
    <w:p w14:paraId="196392FC" w14:textId="77777777" w:rsidR="00D40D14" w:rsidRDefault="00D40D14">
      <w:pPr>
        <w:widowControl w:val="0"/>
        <w:ind w:left="720" w:hanging="360"/>
        <w:jc w:val="both"/>
        <w:rPr>
          <w:sz w:val="24"/>
          <w:szCs w:val="24"/>
        </w:rPr>
      </w:pPr>
    </w:p>
    <w:p w14:paraId="1C0A7B55" w14:textId="77777777" w:rsidR="00D40D14" w:rsidRDefault="00EF41D6">
      <w:pPr>
        <w:widowControl w:val="0"/>
        <w:ind w:left="720" w:hanging="360"/>
        <w:jc w:val="both"/>
        <w:rPr>
          <w:sz w:val="24"/>
          <w:szCs w:val="24"/>
        </w:rPr>
      </w:pPr>
      <w:r>
        <w:rPr>
          <w:sz w:val="24"/>
          <w:szCs w:val="24"/>
        </w:rPr>
        <w:t xml:space="preserve">c)   </w:t>
      </w:r>
      <w:r>
        <w:rPr>
          <w:sz w:val="24"/>
          <w:szCs w:val="24"/>
          <w:u w:val="single"/>
        </w:rPr>
        <w:t>Effect of Termination</w:t>
      </w:r>
      <w:r>
        <w:rPr>
          <w:sz w:val="24"/>
          <w:szCs w:val="24"/>
        </w:rPr>
        <w:t>.</w:t>
      </w:r>
    </w:p>
    <w:p w14:paraId="592A1EAE" w14:textId="77777777" w:rsidR="00D40D14" w:rsidRDefault="00D40D14">
      <w:pPr>
        <w:pStyle w:val="BodyTextIndent2"/>
        <w:widowControl w:val="0"/>
        <w:tabs>
          <w:tab w:val="left" w:pos="1080"/>
        </w:tabs>
        <w:ind w:left="1080" w:hanging="360"/>
        <w:rPr>
          <w:rFonts w:ascii="Times New Roman" w:hAnsi="Times New Roman"/>
          <w:sz w:val="24"/>
          <w:szCs w:val="24"/>
        </w:rPr>
      </w:pPr>
    </w:p>
    <w:p w14:paraId="3FE7D8E5" w14:textId="77777777" w:rsidR="00D40D14" w:rsidRDefault="00EF41D6">
      <w:pPr>
        <w:pStyle w:val="BodyTextIndent2"/>
        <w:widowControl w:val="0"/>
        <w:tabs>
          <w:tab w:val="left" w:pos="1080"/>
        </w:tabs>
        <w:ind w:left="1080" w:hanging="360"/>
        <w:rPr>
          <w:rFonts w:ascii="Times New Roman" w:hAnsi="Times New Roman"/>
          <w:sz w:val="24"/>
          <w:szCs w:val="24"/>
        </w:rPr>
      </w:pPr>
      <w:r>
        <w:rPr>
          <w:rFonts w:ascii="Times New Roman" w:hAnsi="Times New Roman"/>
          <w:sz w:val="24"/>
          <w:szCs w:val="24"/>
        </w:rPr>
        <w:t xml:space="preserve">(i) Except as provided in paragraph (ii) of this section, upon termination of this Agreement or the Underlying Contracts for any reason, Supplier, and its subcontractors as applicable, shall, at Customer’s preference, either return or destroy all Protected Health Information.  Supplier and its subcontractors shall retain no copies of the Protected Health Information. </w:t>
      </w:r>
    </w:p>
    <w:p w14:paraId="3C78A14F" w14:textId="77777777" w:rsidR="00D40D14" w:rsidRDefault="00D40D14">
      <w:pPr>
        <w:pStyle w:val="BodyTextIndent2"/>
        <w:widowControl w:val="0"/>
        <w:tabs>
          <w:tab w:val="left" w:pos="1080"/>
        </w:tabs>
        <w:ind w:left="1080" w:hanging="360"/>
        <w:rPr>
          <w:rFonts w:ascii="Times New Roman" w:hAnsi="Times New Roman"/>
          <w:sz w:val="24"/>
          <w:szCs w:val="24"/>
        </w:rPr>
      </w:pPr>
    </w:p>
    <w:p w14:paraId="7AD11E8D" w14:textId="77777777" w:rsidR="00D40D14" w:rsidRDefault="00EF41D6">
      <w:pPr>
        <w:pStyle w:val="BodyTextIndent2"/>
        <w:widowControl w:val="0"/>
        <w:tabs>
          <w:tab w:val="left" w:pos="1080"/>
        </w:tabs>
        <w:ind w:left="1080" w:hanging="360"/>
        <w:rPr>
          <w:rFonts w:ascii="Times New Roman" w:hAnsi="Times New Roman"/>
          <w:sz w:val="24"/>
          <w:szCs w:val="24"/>
        </w:rPr>
      </w:pPr>
      <w:r>
        <w:rPr>
          <w:rFonts w:ascii="Times New Roman" w:hAnsi="Times New Roman"/>
          <w:sz w:val="24"/>
          <w:szCs w:val="24"/>
        </w:rPr>
        <w:t>(ii)</w:t>
      </w:r>
      <w:r>
        <w:rPr>
          <w:rFonts w:ascii="Times New Roman" w:hAnsi="Times New Roman"/>
          <w:sz w:val="24"/>
          <w:szCs w:val="24"/>
        </w:rPr>
        <w:tab/>
        <w:t>If Supplier determines that returning or destroying the Protected Health Information obtained by Supplier is infeasible, then Supplier shall extend the protections of this Agreement to such Protected Health Information and limit further Uses and Disclosures of such Protected Health Information to those purposes that make the return or destruction infeasible, for as long as Supplier maintains such Protected Health Information. If this scenario is applicable to Supplier’s subcontractors, Supplier shall ensure its subcontractors compliance with this section as well to the same extent Supplier is bound by this section. This Section shall survive the termination of this Agreement for any reason.</w:t>
      </w:r>
    </w:p>
    <w:p w14:paraId="438DF2AC" w14:textId="77777777" w:rsidR="00D40D14" w:rsidRDefault="00D40D14">
      <w:pPr>
        <w:pStyle w:val="BodyTextIndent2"/>
        <w:widowControl w:val="0"/>
        <w:tabs>
          <w:tab w:val="left" w:pos="1080"/>
        </w:tabs>
        <w:ind w:left="1080" w:hanging="360"/>
        <w:rPr>
          <w:rFonts w:ascii="Times New Roman" w:hAnsi="Times New Roman"/>
          <w:sz w:val="24"/>
          <w:szCs w:val="24"/>
        </w:rPr>
      </w:pPr>
    </w:p>
    <w:p w14:paraId="37A3763E" w14:textId="77777777" w:rsidR="00D40D14" w:rsidRDefault="00EF41D6">
      <w:pPr>
        <w:widowControl w:val="0"/>
        <w:numPr>
          <w:ilvl w:val="0"/>
          <w:numId w:val="10"/>
        </w:numPr>
        <w:jc w:val="both"/>
        <w:rPr>
          <w:b/>
          <w:sz w:val="24"/>
          <w:szCs w:val="24"/>
        </w:rPr>
      </w:pPr>
      <w:r>
        <w:rPr>
          <w:b/>
          <w:sz w:val="24"/>
          <w:szCs w:val="24"/>
        </w:rPr>
        <w:t>Miscellaneous</w:t>
      </w:r>
    </w:p>
    <w:p w14:paraId="14FC067D" w14:textId="77777777" w:rsidR="00D40D14" w:rsidRDefault="00D40D14">
      <w:pPr>
        <w:widowControl w:val="0"/>
        <w:jc w:val="both"/>
        <w:rPr>
          <w:b/>
          <w:sz w:val="24"/>
          <w:szCs w:val="24"/>
        </w:rPr>
      </w:pPr>
    </w:p>
    <w:p w14:paraId="23919459" w14:textId="77777777" w:rsidR="00D40D14" w:rsidRDefault="00EF41D6">
      <w:pPr>
        <w:widowControl w:val="0"/>
        <w:numPr>
          <w:ilvl w:val="0"/>
          <w:numId w:val="11"/>
        </w:numPr>
        <w:jc w:val="both"/>
        <w:rPr>
          <w:sz w:val="24"/>
          <w:szCs w:val="24"/>
          <w:u w:val="single"/>
        </w:rPr>
      </w:pPr>
      <w:r>
        <w:rPr>
          <w:sz w:val="24"/>
          <w:szCs w:val="24"/>
          <w:u w:val="single"/>
        </w:rPr>
        <w:t>Assignment.</w:t>
      </w:r>
      <w:r>
        <w:rPr>
          <w:sz w:val="24"/>
          <w:szCs w:val="24"/>
        </w:rPr>
        <w:t xml:space="preserve">  The Parties will not sublicense or assign this Agreement or any right or interest hereunder without prior written consent, and any attempted sublicense or assignment without such consent will be void. Subject to the foregoing restriction, this Agreement will bind and benefit the parties and their respective successors and assigns.</w:t>
      </w:r>
    </w:p>
    <w:p w14:paraId="22F4D0E2" w14:textId="77777777" w:rsidR="00D40D14" w:rsidRDefault="00D40D14">
      <w:pPr>
        <w:widowControl w:val="0"/>
        <w:ind w:left="1080"/>
        <w:jc w:val="both"/>
        <w:rPr>
          <w:sz w:val="24"/>
          <w:szCs w:val="24"/>
          <w:u w:val="single"/>
        </w:rPr>
      </w:pPr>
    </w:p>
    <w:p w14:paraId="24FE2A92" w14:textId="77777777" w:rsidR="00D40D14" w:rsidRDefault="00EF41D6">
      <w:pPr>
        <w:widowControl w:val="0"/>
        <w:numPr>
          <w:ilvl w:val="0"/>
          <w:numId w:val="11"/>
        </w:numPr>
        <w:jc w:val="both"/>
        <w:rPr>
          <w:sz w:val="24"/>
          <w:szCs w:val="24"/>
          <w:u w:val="single"/>
        </w:rPr>
      </w:pPr>
      <w:r>
        <w:rPr>
          <w:sz w:val="24"/>
          <w:szCs w:val="24"/>
          <w:u w:val="single"/>
        </w:rPr>
        <w:t>No Third-Party Beneficiaries.</w:t>
      </w:r>
      <w:r>
        <w:rPr>
          <w:sz w:val="24"/>
          <w:szCs w:val="24"/>
        </w:rPr>
        <w:t xml:space="preserve">  Nothing in this Agreement shall confer upon any person other than the parties and their respective successors or assigns, any rights, remedies, </w:t>
      </w:r>
      <w:r>
        <w:rPr>
          <w:sz w:val="24"/>
          <w:szCs w:val="24"/>
        </w:rPr>
        <w:lastRenderedPageBreak/>
        <w:t xml:space="preserve">obligations, or liabilities whatsoever.  </w:t>
      </w:r>
      <w:r>
        <w:rPr>
          <w:sz w:val="24"/>
          <w:szCs w:val="24"/>
          <w:u w:val="single"/>
        </w:rPr>
        <w:t xml:space="preserve"> </w:t>
      </w:r>
    </w:p>
    <w:p w14:paraId="45B3ECEB" w14:textId="77777777" w:rsidR="00D40D14" w:rsidRDefault="00D40D14">
      <w:pPr>
        <w:widowControl w:val="0"/>
        <w:ind w:left="360"/>
        <w:jc w:val="both"/>
        <w:rPr>
          <w:sz w:val="24"/>
          <w:szCs w:val="24"/>
          <w:u w:val="single"/>
        </w:rPr>
      </w:pPr>
    </w:p>
    <w:p w14:paraId="2294D0F5" w14:textId="77777777" w:rsidR="00D40D14" w:rsidRDefault="00EF41D6">
      <w:pPr>
        <w:pStyle w:val="ListParagraph"/>
        <w:widowControl w:val="0"/>
        <w:numPr>
          <w:ilvl w:val="0"/>
          <w:numId w:val="11"/>
        </w:numPr>
        <w:jc w:val="both"/>
        <w:rPr>
          <w:szCs w:val="24"/>
          <w:u w:val="single"/>
        </w:rPr>
      </w:pPr>
      <w:r>
        <w:rPr>
          <w:szCs w:val="24"/>
          <w:u w:val="single"/>
        </w:rPr>
        <w:t>Entire Agreement, Amendment; Waiver.</w:t>
      </w:r>
      <w:r>
        <w:rPr>
          <w:szCs w:val="24"/>
        </w:rPr>
        <w:t xml:space="preserve"> This document sets forth the entire Business Associate Agreement and supersedes any and all prior Business Associate Agreements of the Parties with respect to the subject matter hereof. No waiver will be binding unless signed by the party to be bound. This Agreement may be modified only in writing, executed by both parties. The waiver by either party of a breach or violation of any provision of this Agreement shall not be construed to be a continuing waiver or a waiver of any subsequent breach of either the same or any other provision of this Agreement. The Parties further agree to take such action as is necessary to amend this Agreement from time to time as is necessary for compliance with the requirements of the HIPAA Rules and any other applicable law.</w:t>
      </w:r>
    </w:p>
    <w:p w14:paraId="13D117CC" w14:textId="77777777" w:rsidR="00D40D14" w:rsidRPr="00EF41D6" w:rsidRDefault="00D40D14">
      <w:pPr>
        <w:pStyle w:val="ListParagraph"/>
        <w:rPr>
          <w:szCs w:val="24"/>
          <w:u w:val="single"/>
        </w:rPr>
      </w:pPr>
    </w:p>
    <w:p w14:paraId="578AA23C" w14:textId="77777777" w:rsidR="00D40D14" w:rsidRDefault="00EF41D6">
      <w:pPr>
        <w:widowControl w:val="0"/>
        <w:numPr>
          <w:ilvl w:val="0"/>
          <w:numId w:val="11"/>
        </w:numPr>
        <w:jc w:val="both"/>
        <w:rPr>
          <w:sz w:val="24"/>
          <w:szCs w:val="24"/>
          <w:u w:val="single"/>
        </w:rPr>
      </w:pPr>
      <w:r>
        <w:rPr>
          <w:sz w:val="24"/>
          <w:szCs w:val="24"/>
          <w:u w:val="single"/>
        </w:rPr>
        <w:t>Effect on Agreement</w:t>
      </w:r>
      <w:r>
        <w:rPr>
          <w:sz w:val="24"/>
          <w:szCs w:val="24"/>
        </w:rPr>
        <w:t>.  Except as specifically required to implement the purposes of this Agreement, or to the extent inconsistent with this Agreement, all other terms of the Underlying Contracts shall remain in force and effect.</w:t>
      </w:r>
    </w:p>
    <w:p w14:paraId="7C7EA951" w14:textId="77777777" w:rsidR="00D40D14" w:rsidRDefault="00D40D14">
      <w:pPr>
        <w:pStyle w:val="ListParagraph"/>
        <w:rPr>
          <w:szCs w:val="24"/>
          <w:u w:val="single"/>
        </w:rPr>
      </w:pPr>
    </w:p>
    <w:p w14:paraId="22327A3E" w14:textId="77777777" w:rsidR="00D40D14" w:rsidRDefault="00EF41D6">
      <w:pPr>
        <w:pStyle w:val="ListParagraph"/>
        <w:numPr>
          <w:ilvl w:val="0"/>
          <w:numId w:val="11"/>
        </w:numPr>
        <w:jc w:val="both"/>
        <w:rPr>
          <w:szCs w:val="24"/>
        </w:rPr>
      </w:pPr>
      <w:r>
        <w:rPr>
          <w:szCs w:val="24"/>
          <w:u w:val="single"/>
        </w:rPr>
        <w:t>Governing law; Severability</w:t>
      </w:r>
      <w:r>
        <w:rPr>
          <w:szCs w:val="24"/>
        </w:rPr>
        <w:t xml:space="preserve">.  Except as preempted by federal law, this Agreement will be interpreted, construed and enforced in all respects in accordance with the laws of the State of Oklahoma, without giving effect to its principles of conflict of laws. If any provision of this Agreement is determined to be invalid to any extent or in any context, such provision will be enforced to the extent and in the contexts in which it is valid, and the remaining provisions are severable and will not be affected by any such determination of invalidity.  </w:t>
      </w:r>
    </w:p>
    <w:p w14:paraId="5EB32525" w14:textId="77777777" w:rsidR="00D40D14" w:rsidRDefault="00D40D14">
      <w:pPr>
        <w:pStyle w:val="ListParagraph"/>
        <w:ind w:left="1080"/>
        <w:jc w:val="both"/>
        <w:rPr>
          <w:szCs w:val="24"/>
        </w:rPr>
      </w:pPr>
    </w:p>
    <w:p w14:paraId="19A4F1B5" w14:textId="77777777" w:rsidR="00D40D14" w:rsidRDefault="00EF41D6">
      <w:pPr>
        <w:pStyle w:val="ListParagraph"/>
        <w:numPr>
          <w:ilvl w:val="0"/>
          <w:numId w:val="11"/>
        </w:numPr>
        <w:jc w:val="both"/>
        <w:rPr>
          <w:szCs w:val="24"/>
        </w:rPr>
      </w:pPr>
      <w:bookmarkStart w:id="2" w:name="_Hlk185503690"/>
      <w:r>
        <w:rPr>
          <w:szCs w:val="24"/>
          <w:u w:val="single"/>
        </w:rPr>
        <w:t>Regulatory References</w:t>
      </w:r>
      <w:r>
        <w:rPr>
          <w:szCs w:val="24"/>
        </w:rPr>
        <w:t>. A reference in this Agreement to a section in the HIPAA Rules means the section as in effect or as amended.</w:t>
      </w:r>
    </w:p>
    <w:bookmarkEnd w:id="2"/>
    <w:p w14:paraId="67D96A7E" w14:textId="77777777" w:rsidR="00D40D14" w:rsidRDefault="00D40D14">
      <w:pPr>
        <w:pStyle w:val="ListParagraph"/>
        <w:ind w:left="1080"/>
        <w:jc w:val="both"/>
        <w:rPr>
          <w:rFonts w:eastAsia="Calibri"/>
          <w:szCs w:val="24"/>
          <w:u w:val="single"/>
        </w:rPr>
      </w:pPr>
    </w:p>
    <w:p w14:paraId="1AD75764" w14:textId="77777777" w:rsidR="00D40D14" w:rsidRDefault="00EF41D6">
      <w:pPr>
        <w:pStyle w:val="ListParagraph"/>
        <w:numPr>
          <w:ilvl w:val="0"/>
          <w:numId w:val="11"/>
        </w:numPr>
        <w:jc w:val="both"/>
        <w:rPr>
          <w:szCs w:val="24"/>
        </w:rPr>
      </w:pPr>
      <w:r>
        <w:rPr>
          <w:szCs w:val="24"/>
        </w:rPr>
        <w:t>Interpretation. Any ambiguity in this Agreement shall be interpreted to permit compliance with the HIPAA Rules.</w:t>
      </w:r>
    </w:p>
    <w:p w14:paraId="52405538" w14:textId="77777777" w:rsidR="00D40D14" w:rsidRDefault="00D40D14">
      <w:pPr>
        <w:widowControl w:val="0"/>
        <w:ind w:left="360"/>
        <w:jc w:val="both"/>
        <w:rPr>
          <w:sz w:val="23"/>
          <w:szCs w:val="23"/>
          <w:u w:val="single"/>
        </w:rPr>
      </w:pPr>
    </w:p>
    <w:p w14:paraId="09122089" w14:textId="77777777" w:rsidR="00D40D14" w:rsidRDefault="00D40D14">
      <w:pPr>
        <w:widowControl w:val="0"/>
        <w:jc w:val="both"/>
        <w:rPr>
          <w:sz w:val="23"/>
          <w:szCs w:val="23"/>
          <w:u w:val="single"/>
        </w:rPr>
      </w:pPr>
    </w:p>
    <w:p w14:paraId="1776DD6C" w14:textId="77777777" w:rsidR="00D40D14" w:rsidRDefault="00EF41D6">
      <w:pPr>
        <w:widowControl w:val="0"/>
        <w:jc w:val="both"/>
        <w:rPr>
          <w:sz w:val="23"/>
          <w:szCs w:val="23"/>
        </w:rPr>
      </w:pPr>
      <w:r>
        <w:rPr>
          <w:sz w:val="23"/>
          <w:szCs w:val="23"/>
        </w:rPr>
        <w:t>IN WITNESS WHEREOF, the parties have executed this Agreement on the date(s) indicated below.</w:t>
      </w:r>
    </w:p>
    <w:p w14:paraId="46192DCF" w14:textId="77777777" w:rsidR="00D40D14" w:rsidRDefault="00D40D14">
      <w:pPr>
        <w:widowControl w:val="0"/>
        <w:jc w:val="both"/>
        <w:rPr>
          <w:sz w:val="23"/>
          <w:szCs w:val="23"/>
        </w:rPr>
      </w:pPr>
    </w:p>
    <w:tbl>
      <w:tblPr>
        <w:tblW w:w="0" w:type="auto"/>
        <w:tblLayout w:type="fixed"/>
        <w:tblLook w:val="0000" w:firstRow="0" w:lastRow="0" w:firstColumn="0" w:lastColumn="0" w:noHBand="0" w:noVBand="0"/>
      </w:tblPr>
      <w:tblGrid>
        <w:gridCol w:w="5328"/>
        <w:gridCol w:w="4788"/>
      </w:tblGrid>
      <w:tr w:rsidR="00D40D14" w14:paraId="1D496E48" w14:textId="77777777">
        <w:tc>
          <w:tcPr>
            <w:tcW w:w="5328" w:type="dxa"/>
          </w:tcPr>
          <w:p w14:paraId="2F5AD1B6" w14:textId="77777777" w:rsidR="00D40D14" w:rsidRDefault="00EF41D6">
            <w:pPr>
              <w:pStyle w:val="Heading4"/>
              <w:keepNext w:val="0"/>
              <w:widowControl w:val="0"/>
              <w:ind w:left="0"/>
              <w:jc w:val="both"/>
              <w:rPr>
                <w:b/>
                <w:sz w:val="23"/>
                <w:szCs w:val="23"/>
              </w:rPr>
            </w:pPr>
            <w:r>
              <w:rPr>
                <w:b/>
                <w:sz w:val="23"/>
                <w:szCs w:val="23"/>
              </w:rPr>
              <w:t>CUSTOMER</w:t>
            </w:r>
          </w:p>
          <w:p w14:paraId="4A2C0BD5" w14:textId="77777777" w:rsidR="00D40D14" w:rsidRDefault="00EF41D6">
            <w:pPr>
              <w:pStyle w:val="BodyText"/>
              <w:widowControl w:val="0"/>
              <w:rPr>
                <w:rFonts w:ascii="Times New Roman" w:hAnsi="Times New Roman"/>
                <w:sz w:val="23"/>
                <w:szCs w:val="23"/>
              </w:rPr>
            </w:pPr>
            <w:r>
              <w:rPr>
                <w:sz w:val="23"/>
                <w:szCs w:val="23"/>
              </w:rPr>
              <w:t xml:space="preserve"> </w:t>
            </w:r>
            <w:r>
              <w:rPr>
                <w:rFonts w:ascii="Times New Roman" w:hAnsi="Times New Roman"/>
                <w:sz w:val="23"/>
                <w:szCs w:val="23"/>
              </w:rPr>
              <w:t xml:space="preserve">Agency </w:t>
            </w:r>
          </w:p>
          <w:p w14:paraId="16CEC69E" w14:textId="77777777" w:rsidR="00D40D14" w:rsidRDefault="00D40D14">
            <w:pPr>
              <w:pStyle w:val="BodyText"/>
              <w:widowControl w:val="0"/>
              <w:rPr>
                <w:rFonts w:ascii="Times New Roman" w:hAnsi="Times New Roman"/>
                <w:sz w:val="23"/>
                <w:szCs w:val="23"/>
              </w:rPr>
            </w:pPr>
          </w:p>
          <w:p w14:paraId="15A665E1" w14:textId="77777777" w:rsidR="00D40D14" w:rsidRDefault="00D40D14">
            <w:pPr>
              <w:pStyle w:val="BodyText"/>
              <w:widowControl w:val="0"/>
              <w:rPr>
                <w:rFonts w:ascii="Times New Roman" w:hAnsi="Times New Roman"/>
                <w:sz w:val="23"/>
                <w:szCs w:val="23"/>
              </w:rPr>
            </w:pPr>
          </w:p>
          <w:p w14:paraId="2B9F3158" w14:textId="77777777" w:rsidR="00D40D14" w:rsidRDefault="00EF41D6">
            <w:pPr>
              <w:widowControl w:val="0"/>
              <w:jc w:val="both"/>
              <w:rPr>
                <w:sz w:val="23"/>
                <w:szCs w:val="23"/>
              </w:rPr>
            </w:pPr>
            <w:r>
              <w:rPr>
                <w:sz w:val="23"/>
                <w:szCs w:val="23"/>
              </w:rPr>
              <w:t xml:space="preserve">By: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p>
          <w:p w14:paraId="1534D72F" w14:textId="77777777" w:rsidR="00D40D14" w:rsidRDefault="00D40D14">
            <w:pPr>
              <w:widowControl w:val="0"/>
              <w:jc w:val="both"/>
              <w:rPr>
                <w:sz w:val="23"/>
                <w:szCs w:val="23"/>
              </w:rPr>
            </w:pPr>
          </w:p>
          <w:p w14:paraId="272FF43A" w14:textId="77777777" w:rsidR="00D40D14" w:rsidRDefault="00EF41D6">
            <w:pPr>
              <w:widowControl w:val="0"/>
              <w:jc w:val="both"/>
              <w:rPr>
                <w:sz w:val="23"/>
                <w:szCs w:val="23"/>
              </w:rPr>
            </w:pPr>
            <w:r>
              <w:rPr>
                <w:sz w:val="23"/>
                <w:szCs w:val="23"/>
              </w:rPr>
              <w:t xml:space="preserve">Print Name: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p>
          <w:p w14:paraId="75B919DA" w14:textId="77777777" w:rsidR="00D40D14" w:rsidRDefault="00D40D14">
            <w:pPr>
              <w:widowControl w:val="0"/>
              <w:jc w:val="both"/>
              <w:rPr>
                <w:sz w:val="23"/>
                <w:szCs w:val="23"/>
              </w:rPr>
            </w:pPr>
          </w:p>
          <w:p w14:paraId="5921B6A8" w14:textId="77777777" w:rsidR="00D40D14" w:rsidRDefault="00EF41D6">
            <w:pPr>
              <w:widowControl w:val="0"/>
              <w:jc w:val="both"/>
              <w:rPr>
                <w:sz w:val="23"/>
                <w:szCs w:val="23"/>
                <w:u w:val="single"/>
              </w:rPr>
            </w:pPr>
            <w:r>
              <w:rPr>
                <w:sz w:val="23"/>
                <w:szCs w:val="23"/>
              </w:rPr>
              <w:t xml:space="preserve">Title: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p>
          <w:p w14:paraId="7D692B9C" w14:textId="77777777" w:rsidR="00D40D14" w:rsidRDefault="00D40D14">
            <w:pPr>
              <w:widowControl w:val="0"/>
              <w:jc w:val="both"/>
              <w:rPr>
                <w:sz w:val="23"/>
                <w:szCs w:val="23"/>
                <w:u w:val="single"/>
              </w:rPr>
            </w:pPr>
          </w:p>
          <w:p w14:paraId="46BB050B" w14:textId="77777777" w:rsidR="00D40D14" w:rsidRDefault="00EF41D6">
            <w:pPr>
              <w:widowControl w:val="0"/>
              <w:jc w:val="both"/>
              <w:rPr>
                <w:sz w:val="23"/>
                <w:szCs w:val="23"/>
                <w:u w:val="single"/>
              </w:rPr>
            </w:pPr>
            <w:r>
              <w:rPr>
                <w:sz w:val="23"/>
                <w:szCs w:val="23"/>
              </w:rPr>
              <w:t xml:space="preserve">Date: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p>
        </w:tc>
        <w:tc>
          <w:tcPr>
            <w:tcW w:w="4788" w:type="dxa"/>
          </w:tcPr>
          <w:p w14:paraId="6EAA5E34" w14:textId="77777777" w:rsidR="00D40D14" w:rsidRDefault="00EF41D6">
            <w:pPr>
              <w:pStyle w:val="Heading4"/>
              <w:keepNext w:val="0"/>
              <w:widowControl w:val="0"/>
              <w:ind w:left="0"/>
              <w:jc w:val="both"/>
              <w:rPr>
                <w:b/>
                <w:sz w:val="23"/>
                <w:szCs w:val="23"/>
              </w:rPr>
            </w:pPr>
            <w:r>
              <w:rPr>
                <w:b/>
                <w:sz w:val="23"/>
                <w:szCs w:val="23"/>
              </w:rPr>
              <w:t>SUPPLIER</w:t>
            </w:r>
          </w:p>
          <w:p w14:paraId="18ECD8F8" w14:textId="77777777" w:rsidR="00D40D14" w:rsidRDefault="00EF41D6">
            <w:pPr>
              <w:widowControl w:val="0"/>
              <w:suppressAutoHyphens/>
              <w:jc w:val="both"/>
              <w:rPr>
                <w:sz w:val="23"/>
                <w:szCs w:val="23"/>
              </w:rPr>
            </w:pPr>
            <w:r>
              <w:rPr>
                <w:sz w:val="23"/>
                <w:szCs w:val="23"/>
              </w:rPr>
              <w:t>Supplier</w:t>
            </w:r>
          </w:p>
          <w:p w14:paraId="514C611C" w14:textId="77777777" w:rsidR="00D40D14" w:rsidRDefault="00D40D14">
            <w:pPr>
              <w:widowControl w:val="0"/>
              <w:suppressAutoHyphens/>
              <w:jc w:val="both"/>
              <w:rPr>
                <w:sz w:val="23"/>
                <w:szCs w:val="23"/>
              </w:rPr>
            </w:pPr>
          </w:p>
          <w:p w14:paraId="7A363FCB" w14:textId="77777777" w:rsidR="00D40D14" w:rsidRDefault="00D40D14">
            <w:pPr>
              <w:widowControl w:val="0"/>
              <w:jc w:val="both"/>
              <w:rPr>
                <w:sz w:val="23"/>
                <w:szCs w:val="23"/>
              </w:rPr>
            </w:pPr>
          </w:p>
          <w:p w14:paraId="0E3A39AC" w14:textId="77777777" w:rsidR="00D40D14" w:rsidRDefault="00EF41D6">
            <w:pPr>
              <w:widowControl w:val="0"/>
              <w:jc w:val="both"/>
              <w:rPr>
                <w:sz w:val="23"/>
                <w:szCs w:val="23"/>
              </w:rPr>
            </w:pPr>
            <w:r>
              <w:rPr>
                <w:sz w:val="23"/>
                <w:szCs w:val="23"/>
              </w:rPr>
              <w:t xml:space="preserve">By: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p>
          <w:p w14:paraId="6AC336C0" w14:textId="77777777" w:rsidR="00D40D14" w:rsidRDefault="00D40D14">
            <w:pPr>
              <w:widowControl w:val="0"/>
              <w:jc w:val="both"/>
              <w:rPr>
                <w:sz w:val="23"/>
                <w:szCs w:val="23"/>
              </w:rPr>
            </w:pPr>
          </w:p>
          <w:p w14:paraId="5E185796" w14:textId="77777777" w:rsidR="00D40D14" w:rsidRDefault="00EF41D6">
            <w:pPr>
              <w:widowControl w:val="0"/>
              <w:jc w:val="both"/>
              <w:rPr>
                <w:sz w:val="23"/>
                <w:szCs w:val="23"/>
              </w:rPr>
            </w:pPr>
            <w:r>
              <w:rPr>
                <w:sz w:val="23"/>
                <w:szCs w:val="23"/>
              </w:rPr>
              <w:t xml:space="preserve">Print Name: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p>
          <w:p w14:paraId="66E50EA6" w14:textId="77777777" w:rsidR="00D40D14" w:rsidRDefault="00D40D14">
            <w:pPr>
              <w:widowControl w:val="0"/>
              <w:jc w:val="both"/>
              <w:rPr>
                <w:sz w:val="23"/>
                <w:szCs w:val="23"/>
              </w:rPr>
            </w:pPr>
          </w:p>
          <w:p w14:paraId="7C6FEB7D" w14:textId="77777777" w:rsidR="00D40D14" w:rsidRDefault="00EF41D6">
            <w:pPr>
              <w:widowControl w:val="0"/>
              <w:jc w:val="both"/>
              <w:rPr>
                <w:sz w:val="23"/>
                <w:szCs w:val="23"/>
                <w:u w:val="single"/>
              </w:rPr>
            </w:pPr>
            <w:r>
              <w:rPr>
                <w:sz w:val="23"/>
                <w:szCs w:val="23"/>
              </w:rPr>
              <w:t xml:space="preserve">Title: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p>
          <w:p w14:paraId="6CAA1DE8" w14:textId="77777777" w:rsidR="00D40D14" w:rsidRDefault="00D40D14">
            <w:pPr>
              <w:widowControl w:val="0"/>
              <w:jc w:val="both"/>
              <w:rPr>
                <w:sz w:val="23"/>
                <w:szCs w:val="23"/>
                <w:u w:val="single"/>
              </w:rPr>
            </w:pPr>
          </w:p>
          <w:p w14:paraId="554A4517" w14:textId="77777777" w:rsidR="00D40D14" w:rsidRDefault="00EF41D6">
            <w:pPr>
              <w:widowControl w:val="0"/>
              <w:suppressAutoHyphens/>
              <w:jc w:val="both"/>
              <w:rPr>
                <w:sz w:val="23"/>
                <w:szCs w:val="23"/>
              </w:rPr>
            </w:pPr>
            <w:r>
              <w:rPr>
                <w:sz w:val="23"/>
                <w:szCs w:val="23"/>
              </w:rPr>
              <w:t xml:space="preserve">Date: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p>
        </w:tc>
      </w:tr>
      <w:tr w:rsidR="00D40D14" w14:paraId="51988BCF" w14:textId="77777777">
        <w:tc>
          <w:tcPr>
            <w:tcW w:w="5328" w:type="dxa"/>
          </w:tcPr>
          <w:p w14:paraId="25187B5A" w14:textId="77777777" w:rsidR="00D40D14" w:rsidRDefault="00D40D14">
            <w:pPr>
              <w:pStyle w:val="Heading4"/>
              <w:ind w:left="0"/>
              <w:jc w:val="both"/>
              <w:rPr>
                <w:b/>
                <w:sz w:val="23"/>
                <w:szCs w:val="23"/>
              </w:rPr>
            </w:pPr>
          </w:p>
        </w:tc>
        <w:tc>
          <w:tcPr>
            <w:tcW w:w="4788" w:type="dxa"/>
          </w:tcPr>
          <w:p w14:paraId="3740F234" w14:textId="77777777" w:rsidR="00D40D14" w:rsidRDefault="00D40D14">
            <w:pPr>
              <w:pStyle w:val="Heading4"/>
              <w:ind w:left="72"/>
              <w:jc w:val="both"/>
              <w:rPr>
                <w:b/>
                <w:sz w:val="23"/>
                <w:szCs w:val="23"/>
              </w:rPr>
            </w:pPr>
          </w:p>
        </w:tc>
      </w:tr>
    </w:tbl>
    <w:p w14:paraId="643852A6" w14:textId="77777777" w:rsidR="00D40D14" w:rsidRDefault="00D40D14"/>
    <w:sectPr w:rsidR="00D40D14">
      <w:footerReference w:type="even" r:id="rId8"/>
      <w:footerReference w:type="default" r:id="rId9"/>
      <w:footerReference w:type="first" r:id="rId10"/>
      <w:pgSz w:w="12240" w:h="15840"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9061B" w14:textId="77777777" w:rsidR="005E7060" w:rsidRDefault="005E7060">
      <w:r>
        <w:separator/>
      </w:r>
    </w:p>
  </w:endnote>
  <w:endnote w:type="continuationSeparator" w:id="0">
    <w:p w14:paraId="541F2A0C" w14:textId="77777777" w:rsidR="005E7060" w:rsidRDefault="005E70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7BF315" w14:textId="77777777" w:rsidR="00D40D14" w:rsidRDefault="00EF41D6">
    <w:pPr>
      <w:pStyle w:val="Footer"/>
    </w:pPr>
    <w:r>
      <w:fldChar w:fldCharType="begin"/>
    </w:r>
    <w:r>
      <w:rPr>
        <w:rStyle w:val="DocID"/>
      </w:rPr>
      <w:instrText xml:space="preserve"> DOCPROPERTY DOCXDOCID DMS=NetDocuments Format=&lt;&lt;ID&gt;&gt;v.&lt;&lt;VER&gt;&gt; &lt;&lt;Client&gt;&gt;-&lt;&lt;Matter&gt;&gt; PRESERVELOCATION \* MERGEFORMAT </w:instrText>
    </w:r>
    <w:r>
      <w:fldChar w:fldCharType="separate"/>
    </w:r>
    <w:r>
      <w:rPr>
        <w:b/>
      </w:rPr>
      <w:t>Error! Unknown document property name.</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169059"/>
      <w:docPartObj>
        <w:docPartGallery w:val="Page Numbers (Bottom of Page)"/>
        <w:docPartUnique/>
      </w:docPartObj>
    </w:sdtPr>
    <w:sdtEndPr/>
    <w:sdtContent>
      <w:sdt>
        <w:sdtPr>
          <w:id w:val="1728636285"/>
          <w:docPartObj>
            <w:docPartGallery w:val="Page Numbers (Top of Page)"/>
            <w:docPartUnique/>
          </w:docPartObj>
        </w:sdtPr>
        <w:sdtEndPr/>
        <w:sdtContent>
          <w:p w14:paraId="2B74DF88" w14:textId="77777777" w:rsidR="00D40D14" w:rsidRDefault="00EF41D6">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2</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2</w:t>
            </w:r>
            <w:r>
              <w:rPr>
                <w:b/>
                <w:sz w:val="24"/>
                <w:szCs w:val="24"/>
              </w:rPr>
              <w:fldChar w:fldCharType="end"/>
            </w:r>
          </w:p>
        </w:sdtContent>
      </w:sdt>
    </w:sdtContent>
  </w:sdt>
  <w:p w14:paraId="42518E09" w14:textId="77777777" w:rsidR="00D40D14" w:rsidRDefault="00D40D1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2165C" w14:textId="77777777" w:rsidR="00D40D14" w:rsidRDefault="00EF41D6">
    <w:pPr>
      <w:pStyle w:val="Footer"/>
    </w:pPr>
    <w:r>
      <w:fldChar w:fldCharType="begin"/>
    </w:r>
    <w:r>
      <w:rPr>
        <w:rStyle w:val="DocID"/>
      </w:rPr>
      <w:instrText xml:space="preserve"> DOCPROPERTY DOCXDOCID DMS=NetDocuments Format=&lt;&lt;ID&gt;&gt;v.&lt;&lt;VER&gt;&gt; &lt;&lt;Client&gt;&gt;-&lt;&lt;Matter&gt;&gt; PRESERVELOCATION \* MERGEFORMAT </w:instrText>
    </w:r>
    <w:r>
      <w:fldChar w:fldCharType="separate"/>
    </w:r>
    <w:r>
      <w:rPr>
        <w:b/>
      </w:rPr>
      <w:t>Error! Unknown document property name.</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AEA27D" w14:textId="77777777" w:rsidR="005E7060" w:rsidRDefault="005E7060">
      <w:r>
        <w:separator/>
      </w:r>
    </w:p>
  </w:footnote>
  <w:footnote w:type="continuationSeparator" w:id="0">
    <w:p w14:paraId="05464DEC" w14:textId="77777777" w:rsidR="005E7060" w:rsidRDefault="005E70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B12AE9"/>
    <w:multiLevelType w:val="hybridMultilevel"/>
    <w:tmpl w:val="DD324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7E30357"/>
    <w:multiLevelType w:val="singleLevel"/>
    <w:tmpl w:val="760647EA"/>
    <w:lvl w:ilvl="0">
      <w:start w:val="4"/>
      <w:numFmt w:val="decimal"/>
      <w:lvlText w:val="%1."/>
      <w:lvlJc w:val="left"/>
      <w:pPr>
        <w:tabs>
          <w:tab w:val="num" w:pos="360"/>
        </w:tabs>
        <w:ind w:left="360" w:hanging="360"/>
      </w:pPr>
      <w:rPr>
        <w:b/>
        <w:i w:val="0"/>
      </w:rPr>
    </w:lvl>
  </w:abstractNum>
  <w:abstractNum w:abstractNumId="2" w15:restartNumberingAfterBreak="0">
    <w:nsid w:val="21AE504B"/>
    <w:multiLevelType w:val="singleLevel"/>
    <w:tmpl w:val="C06EE7A0"/>
    <w:lvl w:ilvl="0">
      <w:start w:val="1"/>
      <w:numFmt w:val="lowerLetter"/>
      <w:lvlText w:val="%1)"/>
      <w:lvlJc w:val="left"/>
      <w:pPr>
        <w:tabs>
          <w:tab w:val="num" w:pos="1080"/>
        </w:tabs>
        <w:ind w:left="1080" w:hanging="360"/>
      </w:pPr>
      <w:rPr>
        <w:b w:val="0"/>
        <w:i w:val="0"/>
      </w:rPr>
    </w:lvl>
  </w:abstractNum>
  <w:abstractNum w:abstractNumId="3" w15:restartNumberingAfterBreak="0">
    <w:nsid w:val="22D92AAF"/>
    <w:multiLevelType w:val="hybridMultilevel"/>
    <w:tmpl w:val="D07480F6"/>
    <w:lvl w:ilvl="0" w:tplc="5D5AD910">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24116120"/>
    <w:multiLevelType w:val="singleLevel"/>
    <w:tmpl w:val="9724DFB4"/>
    <w:lvl w:ilvl="0">
      <w:start w:val="1"/>
      <w:numFmt w:val="lowerLetter"/>
      <w:lvlText w:val="%1)"/>
      <w:lvlJc w:val="left"/>
      <w:pPr>
        <w:tabs>
          <w:tab w:val="num" w:pos="1080"/>
        </w:tabs>
        <w:ind w:left="1080" w:hanging="360"/>
      </w:pPr>
      <w:rPr>
        <w:rFonts w:hint="default"/>
      </w:rPr>
    </w:lvl>
  </w:abstractNum>
  <w:abstractNum w:abstractNumId="5" w15:restartNumberingAfterBreak="0">
    <w:nsid w:val="280C114C"/>
    <w:multiLevelType w:val="hybridMultilevel"/>
    <w:tmpl w:val="1FB84F8E"/>
    <w:lvl w:ilvl="0" w:tplc="F22ACB72">
      <w:start w:val="1"/>
      <w:numFmt w:val="upperLetter"/>
      <w:lvlText w:val="%1."/>
      <w:lvlJc w:val="left"/>
      <w:pPr>
        <w:tabs>
          <w:tab w:val="num" w:pos="720"/>
        </w:tabs>
        <w:ind w:left="720" w:hanging="360"/>
      </w:pPr>
      <w:rPr>
        <w:rFonts w:hint="default"/>
      </w:rPr>
    </w:lvl>
    <w:lvl w:ilvl="1" w:tplc="4FBEB1DC" w:tentative="1">
      <w:start w:val="1"/>
      <w:numFmt w:val="lowerLetter"/>
      <w:lvlText w:val="%2."/>
      <w:lvlJc w:val="left"/>
      <w:pPr>
        <w:tabs>
          <w:tab w:val="num" w:pos="1440"/>
        </w:tabs>
        <w:ind w:left="1440" w:hanging="360"/>
      </w:pPr>
    </w:lvl>
    <w:lvl w:ilvl="2" w:tplc="DCCE4FF4" w:tentative="1">
      <w:start w:val="1"/>
      <w:numFmt w:val="lowerRoman"/>
      <w:lvlText w:val="%3."/>
      <w:lvlJc w:val="right"/>
      <w:pPr>
        <w:tabs>
          <w:tab w:val="num" w:pos="2160"/>
        </w:tabs>
        <w:ind w:left="2160" w:hanging="180"/>
      </w:pPr>
    </w:lvl>
    <w:lvl w:ilvl="3" w:tplc="A23E9C9A" w:tentative="1">
      <w:start w:val="1"/>
      <w:numFmt w:val="decimal"/>
      <w:lvlText w:val="%4."/>
      <w:lvlJc w:val="left"/>
      <w:pPr>
        <w:tabs>
          <w:tab w:val="num" w:pos="2880"/>
        </w:tabs>
        <w:ind w:left="2880" w:hanging="360"/>
      </w:pPr>
    </w:lvl>
    <w:lvl w:ilvl="4" w:tplc="6E68E838" w:tentative="1">
      <w:start w:val="1"/>
      <w:numFmt w:val="lowerLetter"/>
      <w:lvlText w:val="%5."/>
      <w:lvlJc w:val="left"/>
      <w:pPr>
        <w:tabs>
          <w:tab w:val="num" w:pos="3600"/>
        </w:tabs>
        <w:ind w:left="3600" w:hanging="360"/>
      </w:pPr>
    </w:lvl>
    <w:lvl w:ilvl="5" w:tplc="6DCCCC26" w:tentative="1">
      <w:start w:val="1"/>
      <w:numFmt w:val="lowerRoman"/>
      <w:lvlText w:val="%6."/>
      <w:lvlJc w:val="right"/>
      <w:pPr>
        <w:tabs>
          <w:tab w:val="num" w:pos="4320"/>
        </w:tabs>
        <w:ind w:left="4320" w:hanging="180"/>
      </w:pPr>
    </w:lvl>
    <w:lvl w:ilvl="6" w:tplc="5A840F3A" w:tentative="1">
      <w:start w:val="1"/>
      <w:numFmt w:val="decimal"/>
      <w:lvlText w:val="%7."/>
      <w:lvlJc w:val="left"/>
      <w:pPr>
        <w:tabs>
          <w:tab w:val="num" w:pos="5040"/>
        </w:tabs>
        <w:ind w:left="5040" w:hanging="360"/>
      </w:pPr>
    </w:lvl>
    <w:lvl w:ilvl="7" w:tplc="90DA8272" w:tentative="1">
      <w:start w:val="1"/>
      <w:numFmt w:val="lowerLetter"/>
      <w:lvlText w:val="%8."/>
      <w:lvlJc w:val="left"/>
      <w:pPr>
        <w:tabs>
          <w:tab w:val="num" w:pos="5760"/>
        </w:tabs>
        <w:ind w:left="5760" w:hanging="360"/>
      </w:pPr>
    </w:lvl>
    <w:lvl w:ilvl="8" w:tplc="CC2C6598" w:tentative="1">
      <w:start w:val="1"/>
      <w:numFmt w:val="lowerRoman"/>
      <w:lvlText w:val="%9."/>
      <w:lvlJc w:val="right"/>
      <w:pPr>
        <w:tabs>
          <w:tab w:val="num" w:pos="6480"/>
        </w:tabs>
        <w:ind w:left="6480" w:hanging="180"/>
      </w:pPr>
    </w:lvl>
  </w:abstractNum>
  <w:abstractNum w:abstractNumId="6" w15:restartNumberingAfterBreak="0">
    <w:nsid w:val="2E3439BA"/>
    <w:multiLevelType w:val="hybridMultilevel"/>
    <w:tmpl w:val="CDF24062"/>
    <w:lvl w:ilvl="0" w:tplc="8074656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4415EBE"/>
    <w:multiLevelType w:val="multilevel"/>
    <w:tmpl w:val="5F747726"/>
    <w:name w:val="OutHead1"/>
    <w:lvl w:ilvl="0">
      <w:start w:val="1"/>
      <w:numFmt w:val="upperRoman"/>
      <w:pStyle w:val="OutHead1"/>
      <w:lvlText w:val="%1."/>
      <w:lvlJc w:val="left"/>
      <w:pPr>
        <w:tabs>
          <w:tab w:val="num" w:pos="0"/>
        </w:tabs>
        <w:ind w:left="0" w:firstLine="0"/>
      </w:pPr>
      <w:rPr>
        <w:rFonts w:ascii="Times New Roman" w:hAnsi="Times New Roman"/>
        <w:b/>
        <w:i w:val="0"/>
        <w:caps/>
        <w:smallCaps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OutHead2"/>
      <w:lvlText w:val="%2."/>
      <w:lvlJc w:val="left"/>
      <w:pPr>
        <w:tabs>
          <w:tab w:val="num" w:pos="1440"/>
        </w:tabs>
        <w:ind w:left="1440" w:hanging="720"/>
      </w:pPr>
      <w:rPr>
        <w:rFonts w:ascii="Times New Roman" w:hAnsi="Times New Roman"/>
        <w:b/>
        <w:i w:val="0"/>
        <w:caps w:val="0"/>
        <w:smallCaps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OutHead3"/>
      <w:lvlText w:val="%3."/>
      <w:lvlJc w:val="left"/>
      <w:pPr>
        <w:tabs>
          <w:tab w:val="num" w:pos="2160"/>
        </w:tabs>
        <w:ind w:left="2160" w:hanging="720"/>
      </w:pPr>
      <w:rPr>
        <w:rFonts w:ascii="Times New Roman" w:hAnsi="Times New Roman"/>
        <w:b/>
        <w:i w:val="0"/>
        <w:caps w:val="0"/>
        <w:smallCaps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OutHead4"/>
      <w:lvlText w:val="%4."/>
      <w:lvlJc w:val="left"/>
      <w:pPr>
        <w:tabs>
          <w:tab w:val="num" w:pos="2880"/>
        </w:tabs>
        <w:ind w:left="2880" w:hanging="720"/>
      </w:pPr>
      <w:rPr>
        <w:rFonts w:ascii="Times New Roman" w:hAnsi="Times New Roman"/>
        <w:b/>
        <w:i w:val="0"/>
        <w:caps w:val="0"/>
        <w:smallCaps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pStyle w:val="OutHead5"/>
      <w:lvlText w:val="(%5)"/>
      <w:lvlJc w:val="left"/>
      <w:pPr>
        <w:tabs>
          <w:tab w:val="num" w:pos="3600"/>
        </w:tabs>
        <w:ind w:left="3600" w:hanging="720"/>
      </w:pPr>
      <w:rPr>
        <w:rFonts w:ascii="Times New Roman" w:hAnsi="Times New Roman"/>
        <w:b/>
        <w:i w:val="0"/>
        <w:caps w:val="0"/>
        <w:smallCaps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Letter"/>
      <w:pStyle w:val="OutHead6"/>
      <w:lvlText w:val="(%6)"/>
      <w:lvlJc w:val="left"/>
      <w:pPr>
        <w:tabs>
          <w:tab w:val="num" w:pos="4320"/>
        </w:tabs>
        <w:ind w:left="4320" w:hanging="720"/>
      </w:pPr>
      <w:rPr>
        <w:rFonts w:ascii="Times New Roman" w:hAnsi="Times New Roman"/>
        <w:b/>
        <w:i w:val="0"/>
        <w:caps w:val="0"/>
        <w:smallCaps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lowerRoman"/>
      <w:pStyle w:val="OutHead7"/>
      <w:lvlText w:val="%7)"/>
      <w:lvlJc w:val="left"/>
      <w:pPr>
        <w:tabs>
          <w:tab w:val="num" w:pos="5040"/>
        </w:tabs>
        <w:ind w:left="5040" w:hanging="720"/>
      </w:pPr>
      <w:rPr>
        <w:rFonts w:ascii="Times New Roman" w:hAnsi="Times New Roman"/>
        <w:b/>
        <w:i w:val="0"/>
        <w:caps w:val="0"/>
        <w:smallCaps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OutHead8"/>
      <w:lvlText w:val="%8)"/>
      <w:lvlJc w:val="left"/>
      <w:pPr>
        <w:tabs>
          <w:tab w:val="num" w:pos="5760"/>
        </w:tabs>
        <w:ind w:left="5760" w:hanging="720"/>
      </w:pPr>
      <w:rPr>
        <w:rFonts w:ascii="Times New Roman" w:hAnsi="Times New Roman"/>
        <w:b/>
        <w:i w:val="0"/>
        <w:caps w:val="0"/>
        <w:smallCaps w:val="0"/>
        <w:strike w:val="0"/>
        <w:dstrike w:val="0"/>
        <w:color w:val="000000"/>
        <w:sz w:val="24"/>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lvlText w:val="%9."/>
      <w:lvlJc w:val="left"/>
      <w:pPr>
        <w:tabs>
          <w:tab w:val="num" w:pos="3240"/>
        </w:tabs>
        <w:ind w:left="3240" w:hanging="360"/>
      </w:pPr>
    </w:lvl>
  </w:abstractNum>
  <w:abstractNum w:abstractNumId="8" w15:restartNumberingAfterBreak="0">
    <w:nsid w:val="39023FF3"/>
    <w:multiLevelType w:val="hybridMultilevel"/>
    <w:tmpl w:val="3E6077C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3BD22631"/>
    <w:multiLevelType w:val="multilevel"/>
    <w:tmpl w:val="DF1E0A62"/>
    <w:lvl w:ilvl="0">
      <w:start w:val="1"/>
      <w:numFmt w:val="lowerRoman"/>
      <w:lvlText w:val="(%1)"/>
      <w:lvlJc w:val="left"/>
      <w:pPr>
        <w:tabs>
          <w:tab w:val="num" w:pos="360"/>
        </w:tabs>
        <w:ind w:left="360" w:hanging="360"/>
      </w:pPr>
      <w:rPr>
        <w:rFonts w:hint="default"/>
        <w:b w:val="0"/>
        <w:i w:val="0"/>
      </w:rPr>
    </w:lvl>
    <w:lvl w:ilvl="1">
      <w:start w:val="1"/>
      <w:numFmt w:val="upp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0" w15:restartNumberingAfterBreak="0">
    <w:nsid w:val="400E1096"/>
    <w:multiLevelType w:val="hybridMultilevel"/>
    <w:tmpl w:val="F2B83F4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E05052"/>
    <w:multiLevelType w:val="singleLevel"/>
    <w:tmpl w:val="A6244B48"/>
    <w:lvl w:ilvl="0">
      <w:start w:val="1"/>
      <w:numFmt w:val="lowerLetter"/>
      <w:lvlText w:val="%1)"/>
      <w:lvlJc w:val="left"/>
      <w:pPr>
        <w:tabs>
          <w:tab w:val="num" w:pos="1080"/>
        </w:tabs>
        <w:ind w:left="720" w:hanging="360"/>
      </w:pPr>
      <w:rPr>
        <w:rFonts w:hint="default"/>
        <w:b w:val="0"/>
        <w:i w:val="0"/>
      </w:rPr>
    </w:lvl>
  </w:abstractNum>
  <w:abstractNum w:abstractNumId="12" w15:restartNumberingAfterBreak="0">
    <w:nsid w:val="48C61464"/>
    <w:multiLevelType w:val="hybridMultilevel"/>
    <w:tmpl w:val="ECDAECFC"/>
    <w:lvl w:ilvl="0" w:tplc="04090017">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3" w15:restartNumberingAfterBreak="0">
    <w:nsid w:val="4C744A65"/>
    <w:multiLevelType w:val="hybridMultilevel"/>
    <w:tmpl w:val="2020C56C"/>
    <w:lvl w:ilvl="0" w:tplc="46D4BA4A">
      <w:start w:val="1"/>
      <w:numFmt w:val="decimal"/>
      <w:lvlText w:val="%1."/>
      <w:lvlJc w:val="left"/>
      <w:pPr>
        <w:ind w:left="72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F26647"/>
    <w:multiLevelType w:val="hybridMultilevel"/>
    <w:tmpl w:val="5B16E2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8E0A67D"/>
    <w:multiLevelType w:val="hybridMultilevel"/>
    <w:tmpl w:val="FFFFFFFF"/>
    <w:lvl w:ilvl="0" w:tplc="8C528F88">
      <w:start w:val="1"/>
      <w:numFmt w:val="lowerLetter"/>
      <w:lvlText w:val="(%1)"/>
      <w:lvlJc w:val="left"/>
      <w:pPr>
        <w:ind w:hanging="298"/>
      </w:pPr>
      <w:rPr>
        <w:rFonts w:ascii="Times New Roman" w:eastAsia="Times New Roman" w:hAnsi="Times New Roman" w:hint="default"/>
        <w:sz w:val="22"/>
        <w:szCs w:val="22"/>
      </w:rPr>
    </w:lvl>
    <w:lvl w:ilvl="1" w:tplc="C86C5B46">
      <w:start w:val="1"/>
      <w:numFmt w:val="bullet"/>
      <w:lvlText w:val="•"/>
      <w:lvlJc w:val="left"/>
      <w:rPr>
        <w:rFonts w:hint="default"/>
      </w:rPr>
    </w:lvl>
    <w:lvl w:ilvl="2" w:tplc="16AAD946">
      <w:start w:val="1"/>
      <w:numFmt w:val="bullet"/>
      <w:lvlText w:val="•"/>
      <w:lvlJc w:val="left"/>
      <w:rPr>
        <w:rFonts w:hint="default"/>
      </w:rPr>
    </w:lvl>
    <w:lvl w:ilvl="3" w:tplc="CD023C60">
      <w:start w:val="1"/>
      <w:numFmt w:val="bullet"/>
      <w:lvlText w:val="•"/>
      <w:lvlJc w:val="left"/>
      <w:rPr>
        <w:rFonts w:hint="default"/>
      </w:rPr>
    </w:lvl>
    <w:lvl w:ilvl="4" w:tplc="B6741E52">
      <w:start w:val="1"/>
      <w:numFmt w:val="bullet"/>
      <w:lvlText w:val="•"/>
      <w:lvlJc w:val="left"/>
      <w:rPr>
        <w:rFonts w:hint="default"/>
      </w:rPr>
    </w:lvl>
    <w:lvl w:ilvl="5" w:tplc="7868AF92">
      <w:start w:val="1"/>
      <w:numFmt w:val="bullet"/>
      <w:lvlText w:val="•"/>
      <w:lvlJc w:val="left"/>
      <w:rPr>
        <w:rFonts w:hint="default"/>
      </w:rPr>
    </w:lvl>
    <w:lvl w:ilvl="6" w:tplc="178E2240">
      <w:start w:val="1"/>
      <w:numFmt w:val="bullet"/>
      <w:lvlText w:val="•"/>
      <w:lvlJc w:val="left"/>
      <w:rPr>
        <w:rFonts w:hint="default"/>
      </w:rPr>
    </w:lvl>
    <w:lvl w:ilvl="7" w:tplc="3BF49012">
      <w:start w:val="1"/>
      <w:numFmt w:val="bullet"/>
      <w:lvlText w:val="•"/>
      <w:lvlJc w:val="left"/>
      <w:rPr>
        <w:rFonts w:hint="default"/>
      </w:rPr>
    </w:lvl>
    <w:lvl w:ilvl="8" w:tplc="72A6D4CA">
      <w:start w:val="1"/>
      <w:numFmt w:val="bullet"/>
      <w:lvlText w:val="•"/>
      <w:lvlJc w:val="left"/>
      <w:rPr>
        <w:rFonts w:hint="default"/>
      </w:rPr>
    </w:lvl>
  </w:abstractNum>
  <w:abstractNum w:abstractNumId="16" w15:restartNumberingAfterBreak="0">
    <w:nsid w:val="58E8744B"/>
    <w:multiLevelType w:val="singleLevel"/>
    <w:tmpl w:val="9724DFB4"/>
    <w:lvl w:ilvl="0">
      <w:start w:val="1"/>
      <w:numFmt w:val="lowerLetter"/>
      <w:lvlText w:val="%1)"/>
      <w:lvlJc w:val="left"/>
      <w:pPr>
        <w:tabs>
          <w:tab w:val="num" w:pos="1080"/>
        </w:tabs>
        <w:ind w:left="1080" w:hanging="360"/>
      </w:pPr>
      <w:rPr>
        <w:rFonts w:hint="default"/>
      </w:rPr>
    </w:lvl>
  </w:abstractNum>
  <w:abstractNum w:abstractNumId="17" w15:restartNumberingAfterBreak="0">
    <w:nsid w:val="5B075D09"/>
    <w:multiLevelType w:val="singleLevel"/>
    <w:tmpl w:val="ECDC6254"/>
    <w:lvl w:ilvl="0">
      <w:start w:val="3"/>
      <w:numFmt w:val="lowerLetter"/>
      <w:lvlText w:val="%1)"/>
      <w:lvlJc w:val="left"/>
      <w:pPr>
        <w:tabs>
          <w:tab w:val="num" w:pos="1080"/>
        </w:tabs>
        <w:ind w:left="1080" w:hanging="360"/>
      </w:pPr>
      <w:rPr>
        <w:b w:val="0"/>
        <w:i w:val="0"/>
        <w:u w:val="none"/>
      </w:rPr>
    </w:lvl>
  </w:abstractNum>
  <w:abstractNum w:abstractNumId="18" w15:restartNumberingAfterBreak="0">
    <w:nsid w:val="6FAA14B8"/>
    <w:multiLevelType w:val="hybridMultilevel"/>
    <w:tmpl w:val="0C601FBA"/>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74535B7D"/>
    <w:multiLevelType w:val="hybridMultilevel"/>
    <w:tmpl w:val="F6C8D9E0"/>
    <w:lvl w:ilvl="0" w:tplc="1A4AF738">
      <w:start w:val="1"/>
      <w:numFmt w:val="lowerLetter"/>
      <w:lvlText w:val="%1)"/>
      <w:lvlJc w:val="left"/>
      <w:pPr>
        <w:ind w:left="720" w:hanging="360"/>
      </w:pPr>
      <w:rPr>
        <w:rFonts w:hint="default"/>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B472073"/>
    <w:multiLevelType w:val="singleLevel"/>
    <w:tmpl w:val="A6244B48"/>
    <w:lvl w:ilvl="0">
      <w:start w:val="1"/>
      <w:numFmt w:val="lowerLetter"/>
      <w:lvlText w:val="%1)"/>
      <w:lvlJc w:val="left"/>
      <w:pPr>
        <w:tabs>
          <w:tab w:val="num" w:pos="1080"/>
        </w:tabs>
        <w:ind w:left="720" w:hanging="360"/>
      </w:pPr>
      <w:rPr>
        <w:rFonts w:hint="default"/>
        <w:b w:val="0"/>
        <w:i w:val="0"/>
      </w:rPr>
    </w:lvl>
  </w:abstractNum>
  <w:abstractNum w:abstractNumId="21" w15:restartNumberingAfterBreak="0">
    <w:nsid w:val="7D114055"/>
    <w:multiLevelType w:val="hybridMultilevel"/>
    <w:tmpl w:val="9A66A7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EC80BD8"/>
    <w:multiLevelType w:val="singleLevel"/>
    <w:tmpl w:val="9724DFB4"/>
    <w:lvl w:ilvl="0">
      <w:start w:val="1"/>
      <w:numFmt w:val="lowerLetter"/>
      <w:lvlText w:val="%1)"/>
      <w:lvlJc w:val="left"/>
      <w:pPr>
        <w:tabs>
          <w:tab w:val="num" w:pos="1080"/>
        </w:tabs>
        <w:ind w:left="1080" w:hanging="360"/>
      </w:pPr>
      <w:rPr>
        <w:rFonts w:hint="default"/>
      </w:rPr>
    </w:lvl>
  </w:abstractNum>
  <w:num w:numId="1" w16cid:durableId="1778673489">
    <w:abstractNumId w:val="7"/>
  </w:num>
  <w:num w:numId="2" w16cid:durableId="546182383">
    <w:abstractNumId w:val="7"/>
  </w:num>
  <w:num w:numId="3" w16cid:durableId="2113815478">
    <w:abstractNumId w:val="7"/>
  </w:num>
  <w:num w:numId="4" w16cid:durableId="748965365">
    <w:abstractNumId w:val="7"/>
  </w:num>
  <w:num w:numId="5" w16cid:durableId="494421960">
    <w:abstractNumId w:val="7"/>
  </w:num>
  <w:num w:numId="6" w16cid:durableId="1325624475">
    <w:abstractNumId w:val="7"/>
  </w:num>
  <w:num w:numId="7" w16cid:durableId="931746065">
    <w:abstractNumId w:val="7"/>
  </w:num>
  <w:num w:numId="8" w16cid:durableId="852495092">
    <w:abstractNumId w:val="7"/>
  </w:num>
  <w:num w:numId="9" w16cid:durableId="1959028222">
    <w:abstractNumId w:val="16"/>
  </w:num>
  <w:num w:numId="10" w16cid:durableId="1186990349">
    <w:abstractNumId w:val="1"/>
  </w:num>
  <w:num w:numId="11" w16cid:durableId="939752833">
    <w:abstractNumId w:val="22"/>
  </w:num>
  <w:num w:numId="12" w16cid:durableId="509443034">
    <w:abstractNumId w:val="2"/>
  </w:num>
  <w:num w:numId="13" w16cid:durableId="1619293083">
    <w:abstractNumId w:val="4"/>
  </w:num>
  <w:num w:numId="14" w16cid:durableId="50077499">
    <w:abstractNumId w:val="17"/>
  </w:num>
  <w:num w:numId="15" w16cid:durableId="1084376073">
    <w:abstractNumId w:val="5"/>
  </w:num>
  <w:num w:numId="16" w16cid:durableId="349990106">
    <w:abstractNumId w:val="9"/>
  </w:num>
  <w:num w:numId="17" w16cid:durableId="478303000">
    <w:abstractNumId w:val="8"/>
  </w:num>
  <w:num w:numId="18" w16cid:durableId="1230077553">
    <w:abstractNumId w:val="21"/>
  </w:num>
  <w:num w:numId="19" w16cid:durableId="1112701741">
    <w:abstractNumId w:val="13"/>
  </w:num>
  <w:num w:numId="20" w16cid:durableId="885027585">
    <w:abstractNumId w:val="6"/>
  </w:num>
  <w:num w:numId="21" w16cid:durableId="202060246">
    <w:abstractNumId w:val="11"/>
  </w:num>
  <w:num w:numId="22" w16cid:durableId="157579292">
    <w:abstractNumId w:val="19"/>
  </w:num>
  <w:num w:numId="23" w16cid:durableId="1482842687">
    <w:abstractNumId w:val="3"/>
  </w:num>
  <w:num w:numId="24" w16cid:durableId="1369720031">
    <w:abstractNumId w:val="14"/>
  </w:num>
  <w:num w:numId="25" w16cid:durableId="1134912114">
    <w:abstractNumId w:val="20"/>
  </w:num>
  <w:num w:numId="26" w16cid:durableId="1339041802">
    <w:abstractNumId w:val="10"/>
  </w:num>
  <w:num w:numId="27" w16cid:durableId="2023508873">
    <w:abstractNumId w:val="0"/>
  </w:num>
  <w:num w:numId="28" w16cid:durableId="755982368">
    <w:abstractNumId w:val="15"/>
  </w:num>
  <w:num w:numId="29" w16cid:durableId="276759601">
    <w:abstractNumId w:val="18"/>
  </w:num>
  <w:num w:numId="30" w16cid:durableId="13685246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ironcladData" w:val="1|14534969520bbce15aefc44b7f17c231|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"/>
  </w:docVars>
  <w:rsids>
    <w:rsidRoot w:val="008F5433"/>
    <w:rsid w:val="00001835"/>
    <w:rsid w:val="00004665"/>
    <w:rsid w:val="0002573C"/>
    <w:rsid w:val="0002599C"/>
    <w:rsid w:val="00041A1E"/>
    <w:rsid w:val="00063E7D"/>
    <w:rsid w:val="00066BB4"/>
    <w:rsid w:val="000723A2"/>
    <w:rsid w:val="00092397"/>
    <w:rsid w:val="00093B1C"/>
    <w:rsid w:val="000D294A"/>
    <w:rsid w:val="000D7A4F"/>
    <w:rsid w:val="000E31D7"/>
    <w:rsid w:val="001243CB"/>
    <w:rsid w:val="00131375"/>
    <w:rsid w:val="00145FAB"/>
    <w:rsid w:val="00147051"/>
    <w:rsid w:val="00162280"/>
    <w:rsid w:val="001719B6"/>
    <w:rsid w:val="00172011"/>
    <w:rsid w:val="00185BAA"/>
    <w:rsid w:val="001914FF"/>
    <w:rsid w:val="00193BB6"/>
    <w:rsid w:val="001B5743"/>
    <w:rsid w:val="001D6CC3"/>
    <w:rsid w:val="001E2486"/>
    <w:rsid w:val="001E56A6"/>
    <w:rsid w:val="001F016D"/>
    <w:rsid w:val="001F126A"/>
    <w:rsid w:val="002235B2"/>
    <w:rsid w:val="00232199"/>
    <w:rsid w:val="00245AC3"/>
    <w:rsid w:val="0026443B"/>
    <w:rsid w:val="002652A6"/>
    <w:rsid w:val="00277AE3"/>
    <w:rsid w:val="00285EFE"/>
    <w:rsid w:val="00287AE4"/>
    <w:rsid w:val="00317012"/>
    <w:rsid w:val="00341606"/>
    <w:rsid w:val="00356CF6"/>
    <w:rsid w:val="0036712F"/>
    <w:rsid w:val="00371A3A"/>
    <w:rsid w:val="00382ADF"/>
    <w:rsid w:val="00387195"/>
    <w:rsid w:val="0039549F"/>
    <w:rsid w:val="003958A5"/>
    <w:rsid w:val="003C46C7"/>
    <w:rsid w:val="003D6ECC"/>
    <w:rsid w:val="003E1640"/>
    <w:rsid w:val="004005AF"/>
    <w:rsid w:val="00416DB1"/>
    <w:rsid w:val="00422073"/>
    <w:rsid w:val="0042450E"/>
    <w:rsid w:val="0042552C"/>
    <w:rsid w:val="004328E7"/>
    <w:rsid w:val="00435625"/>
    <w:rsid w:val="004537BF"/>
    <w:rsid w:val="0046788A"/>
    <w:rsid w:val="0048586A"/>
    <w:rsid w:val="0049019E"/>
    <w:rsid w:val="00491622"/>
    <w:rsid w:val="004A3E88"/>
    <w:rsid w:val="004C0462"/>
    <w:rsid w:val="004C1887"/>
    <w:rsid w:val="004D1D04"/>
    <w:rsid w:val="004E6BB0"/>
    <w:rsid w:val="004F25F5"/>
    <w:rsid w:val="00506096"/>
    <w:rsid w:val="00523B84"/>
    <w:rsid w:val="00533FEE"/>
    <w:rsid w:val="00571B05"/>
    <w:rsid w:val="00571E61"/>
    <w:rsid w:val="00574502"/>
    <w:rsid w:val="005907A4"/>
    <w:rsid w:val="005A1174"/>
    <w:rsid w:val="005A1345"/>
    <w:rsid w:val="005C44B2"/>
    <w:rsid w:val="005C46E8"/>
    <w:rsid w:val="005C70BC"/>
    <w:rsid w:val="005D7048"/>
    <w:rsid w:val="005E1C39"/>
    <w:rsid w:val="005E7060"/>
    <w:rsid w:val="005F7144"/>
    <w:rsid w:val="005F7F30"/>
    <w:rsid w:val="00622C43"/>
    <w:rsid w:val="0063546A"/>
    <w:rsid w:val="006629CE"/>
    <w:rsid w:val="006970F8"/>
    <w:rsid w:val="00697294"/>
    <w:rsid w:val="006A5E38"/>
    <w:rsid w:val="006D1F39"/>
    <w:rsid w:val="006E0972"/>
    <w:rsid w:val="006E7295"/>
    <w:rsid w:val="006F1A6D"/>
    <w:rsid w:val="006F7B37"/>
    <w:rsid w:val="007264AE"/>
    <w:rsid w:val="00733C33"/>
    <w:rsid w:val="0073413D"/>
    <w:rsid w:val="007541EE"/>
    <w:rsid w:val="007570FF"/>
    <w:rsid w:val="007573E6"/>
    <w:rsid w:val="007757BB"/>
    <w:rsid w:val="0078695B"/>
    <w:rsid w:val="00786FAF"/>
    <w:rsid w:val="007933B8"/>
    <w:rsid w:val="007A4EDB"/>
    <w:rsid w:val="007B5EF1"/>
    <w:rsid w:val="00801903"/>
    <w:rsid w:val="008115B4"/>
    <w:rsid w:val="00820866"/>
    <w:rsid w:val="00824056"/>
    <w:rsid w:val="00841780"/>
    <w:rsid w:val="00843CE3"/>
    <w:rsid w:val="008741AC"/>
    <w:rsid w:val="008B07E9"/>
    <w:rsid w:val="008F4A68"/>
    <w:rsid w:val="008F5433"/>
    <w:rsid w:val="00902D78"/>
    <w:rsid w:val="00913137"/>
    <w:rsid w:val="009228D3"/>
    <w:rsid w:val="009B0214"/>
    <w:rsid w:val="009B34E8"/>
    <w:rsid w:val="009B6C52"/>
    <w:rsid w:val="009E5388"/>
    <w:rsid w:val="00A00314"/>
    <w:rsid w:val="00A04A49"/>
    <w:rsid w:val="00A143E6"/>
    <w:rsid w:val="00A15AFB"/>
    <w:rsid w:val="00A247C6"/>
    <w:rsid w:val="00A31BD1"/>
    <w:rsid w:val="00A53AE1"/>
    <w:rsid w:val="00A61D19"/>
    <w:rsid w:val="00A733ED"/>
    <w:rsid w:val="00A8297A"/>
    <w:rsid w:val="00A93C87"/>
    <w:rsid w:val="00AB108F"/>
    <w:rsid w:val="00AB4045"/>
    <w:rsid w:val="00AC1A25"/>
    <w:rsid w:val="00AC2E2D"/>
    <w:rsid w:val="00AD1D5D"/>
    <w:rsid w:val="00AD7CB3"/>
    <w:rsid w:val="00AE148B"/>
    <w:rsid w:val="00AF08FC"/>
    <w:rsid w:val="00B20A4A"/>
    <w:rsid w:val="00B53C84"/>
    <w:rsid w:val="00B55356"/>
    <w:rsid w:val="00B72A5C"/>
    <w:rsid w:val="00B92640"/>
    <w:rsid w:val="00B96C3E"/>
    <w:rsid w:val="00BA0AD0"/>
    <w:rsid w:val="00BA0E2B"/>
    <w:rsid w:val="00BA1292"/>
    <w:rsid w:val="00BB0ADF"/>
    <w:rsid w:val="00BB2570"/>
    <w:rsid w:val="00BB27B2"/>
    <w:rsid w:val="00BC6ABA"/>
    <w:rsid w:val="00BD1016"/>
    <w:rsid w:val="00BE7258"/>
    <w:rsid w:val="00BF367A"/>
    <w:rsid w:val="00C16BCD"/>
    <w:rsid w:val="00C346AF"/>
    <w:rsid w:val="00C54168"/>
    <w:rsid w:val="00C864C3"/>
    <w:rsid w:val="00C952F1"/>
    <w:rsid w:val="00CC7405"/>
    <w:rsid w:val="00CE12E7"/>
    <w:rsid w:val="00CE6EA4"/>
    <w:rsid w:val="00D1477A"/>
    <w:rsid w:val="00D15F26"/>
    <w:rsid w:val="00D30F32"/>
    <w:rsid w:val="00D40D14"/>
    <w:rsid w:val="00D471D8"/>
    <w:rsid w:val="00DA5D92"/>
    <w:rsid w:val="00DB1E1A"/>
    <w:rsid w:val="00DB6E60"/>
    <w:rsid w:val="00E06B39"/>
    <w:rsid w:val="00E23CA5"/>
    <w:rsid w:val="00E342DC"/>
    <w:rsid w:val="00E41162"/>
    <w:rsid w:val="00E41613"/>
    <w:rsid w:val="00E900AB"/>
    <w:rsid w:val="00E9637C"/>
    <w:rsid w:val="00EA2321"/>
    <w:rsid w:val="00ED4DBA"/>
    <w:rsid w:val="00EE073A"/>
    <w:rsid w:val="00EE2223"/>
    <w:rsid w:val="00EE4FFF"/>
    <w:rsid w:val="00EF41D6"/>
    <w:rsid w:val="00F01294"/>
    <w:rsid w:val="00F02753"/>
    <w:rsid w:val="00F114B1"/>
    <w:rsid w:val="00F41886"/>
    <w:rsid w:val="00F4251C"/>
    <w:rsid w:val="00F51E9D"/>
    <w:rsid w:val="00F57038"/>
    <w:rsid w:val="00F61C73"/>
    <w:rsid w:val="00F914F5"/>
    <w:rsid w:val="00FA4867"/>
    <w:rsid w:val="00FB13BC"/>
    <w:rsid w:val="00FE422B"/>
    <w:rsid w:val="00FE539E"/>
    <w:rsid w:val="00FF0630"/>
    <w:rsid w:val="00FF0E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oNotEmbedSmartTags/>
  <w:decimalSymbol w:val="."/>
  <w:listSeparator w:val=","/>
  <w14:docId w14:val="3A833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style>
  <w:style w:type="paragraph" w:styleId="Heading1">
    <w:name w:val="heading 1"/>
    <w:basedOn w:val="Normal"/>
    <w:next w:val="Body"/>
    <w:qFormat/>
    <w:pPr>
      <w:keepNext/>
      <w:jc w:val="center"/>
      <w:outlineLvl w:val="0"/>
    </w:pPr>
    <w:rPr>
      <w:caps/>
    </w:rPr>
  </w:style>
  <w:style w:type="paragraph" w:styleId="Heading2">
    <w:name w:val="heading 2"/>
    <w:basedOn w:val="Normal"/>
    <w:next w:val="Body"/>
    <w:qFormat/>
    <w:pPr>
      <w:keepNext/>
      <w:outlineLvl w:val="1"/>
    </w:pPr>
    <w:rPr>
      <w:caps/>
    </w:rPr>
  </w:style>
  <w:style w:type="paragraph" w:styleId="Heading3">
    <w:name w:val="heading 3"/>
    <w:basedOn w:val="Normal"/>
    <w:next w:val="Body"/>
    <w:qFormat/>
    <w:pPr>
      <w:keepNext/>
      <w:ind w:left="720"/>
      <w:outlineLvl w:val="2"/>
    </w:pPr>
  </w:style>
  <w:style w:type="paragraph" w:styleId="Heading4">
    <w:name w:val="heading 4"/>
    <w:basedOn w:val="Normal"/>
    <w:next w:val="Body"/>
    <w:qFormat/>
    <w:pPr>
      <w:keepNext/>
      <w:ind w:left="1440"/>
      <w:outlineLvl w:val="3"/>
    </w:pPr>
  </w:style>
  <w:style w:type="paragraph" w:styleId="Heading5">
    <w:name w:val="heading 5"/>
    <w:basedOn w:val="Normal"/>
    <w:next w:val="Body"/>
    <w:qFormat/>
    <w:pPr>
      <w:keepNext/>
      <w:ind w:left="2160"/>
      <w:outlineLvl w:val="4"/>
    </w:pPr>
  </w:style>
  <w:style w:type="paragraph" w:styleId="Heading6">
    <w:name w:val="heading 6"/>
    <w:basedOn w:val="Normal"/>
    <w:next w:val="Normal"/>
    <w:qFormat/>
    <w:pPr>
      <w:keepNext/>
      <w:ind w:left="2880"/>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680"/>
        <w:tab w:val="right" w:pos="9360"/>
      </w:tabs>
    </w:pPr>
  </w:style>
  <w:style w:type="paragraph" w:styleId="Footer">
    <w:name w:val="footer"/>
    <w:basedOn w:val="Normal"/>
    <w:link w:val="FooterChar"/>
    <w:uiPriority w:val="99"/>
    <w:pPr>
      <w:tabs>
        <w:tab w:val="center" w:pos="4680"/>
        <w:tab w:val="right" w:pos="9360"/>
      </w:tabs>
    </w:pPr>
  </w:style>
  <w:style w:type="character" w:styleId="PageNumber">
    <w:name w:val="page number"/>
    <w:basedOn w:val="DefaultParagraphFont"/>
    <w:rPr>
      <w:rFonts w:ascii="Times New Roman" w:hAnsi="Times New Roman"/>
    </w:rPr>
  </w:style>
  <w:style w:type="paragraph" w:customStyle="1" w:styleId="DWTNorm">
    <w:name w:val="DWTNorm"/>
    <w:basedOn w:val="Normal"/>
    <w:pPr>
      <w:spacing w:after="240"/>
      <w:ind w:firstLine="720"/>
    </w:pPr>
  </w:style>
  <w:style w:type="paragraph" w:customStyle="1" w:styleId="AfterQuote">
    <w:name w:val="AfterQuote"/>
    <w:basedOn w:val="DWTNorm"/>
    <w:next w:val="DWTNorm"/>
    <w:pPr>
      <w:ind w:firstLine="0"/>
    </w:pPr>
  </w:style>
  <w:style w:type="paragraph" w:customStyle="1" w:styleId="Body">
    <w:name w:val="Body"/>
    <w:basedOn w:val="Normal"/>
    <w:pPr>
      <w:spacing w:line="480" w:lineRule="exact"/>
      <w:ind w:firstLine="720"/>
    </w:pPr>
  </w:style>
  <w:style w:type="paragraph" w:styleId="BodyTextIndent">
    <w:name w:val="Body Text Indent"/>
    <w:basedOn w:val="Normal"/>
    <w:pPr>
      <w:spacing w:after="120"/>
      <w:ind w:left="360"/>
    </w:pPr>
  </w:style>
  <w:style w:type="paragraph" w:customStyle="1" w:styleId="Citation">
    <w:name w:val="Citation"/>
    <w:basedOn w:val="Body"/>
    <w:pPr>
      <w:spacing w:before="240" w:line="240" w:lineRule="exact"/>
      <w:ind w:left="720" w:right="720" w:firstLine="0"/>
    </w:pPr>
  </w:style>
  <w:style w:type="paragraph" w:customStyle="1" w:styleId="Closed">
    <w:name w:val="Closed"/>
    <w:basedOn w:val="Normal"/>
  </w:style>
  <w:style w:type="character" w:styleId="CommentReference">
    <w:name w:val="annotation reference"/>
    <w:basedOn w:val="DefaultParagraphFont"/>
    <w:semiHidden/>
    <w:rPr>
      <w:rFonts w:ascii="Times New Roman" w:hAnsi="Times New Roman"/>
      <w:sz w:val="16"/>
    </w:rPr>
  </w:style>
  <w:style w:type="paragraph" w:styleId="CommentText">
    <w:name w:val="annotation text"/>
    <w:basedOn w:val="Normal"/>
  </w:style>
  <w:style w:type="paragraph" w:customStyle="1" w:styleId="CopyList">
    <w:name w:val="CopyList"/>
    <w:basedOn w:val="Normal"/>
    <w:pPr>
      <w:tabs>
        <w:tab w:val="left" w:pos="504"/>
        <w:tab w:val="left" w:pos="2160"/>
      </w:tabs>
    </w:pPr>
  </w:style>
  <w:style w:type="paragraph" w:styleId="Date">
    <w:name w:val="Date"/>
    <w:basedOn w:val="Normal"/>
    <w:next w:val="Normal"/>
  </w:style>
  <w:style w:type="paragraph" w:customStyle="1" w:styleId="DWTQuote">
    <w:name w:val="DWTQuote"/>
    <w:basedOn w:val="DWTNorm"/>
    <w:next w:val="AfterQuote"/>
    <w:pPr>
      <w:ind w:left="1440" w:right="1440" w:firstLine="0"/>
    </w:pPr>
  </w:style>
  <w:style w:type="paragraph" w:customStyle="1" w:styleId="DWTTitle">
    <w:name w:val="DWTTitle"/>
    <w:basedOn w:val="Normal"/>
    <w:next w:val="DWTNorm"/>
    <w:pPr>
      <w:keepNext/>
      <w:spacing w:after="240"/>
      <w:jc w:val="center"/>
    </w:pPr>
    <w:rPr>
      <w:b/>
      <w:caps/>
    </w:rPr>
  </w:style>
  <w:style w:type="character" w:styleId="Emphasis">
    <w:name w:val="Emphasis"/>
    <w:basedOn w:val="DefaultParagraphFont"/>
    <w:qFormat/>
    <w:rPr>
      <w:rFonts w:ascii="Times New Roman" w:hAnsi="Times New Roman"/>
    </w:rPr>
  </w:style>
  <w:style w:type="character" w:styleId="EndnoteReference">
    <w:name w:val="endnote reference"/>
    <w:basedOn w:val="DefaultParagraphFont"/>
    <w:semiHidden/>
    <w:rPr>
      <w:rFonts w:ascii="Times New Roman" w:hAnsi="Times New Roman"/>
      <w:vertAlign w:val="superscript"/>
    </w:rPr>
  </w:style>
  <w:style w:type="paragraph" w:styleId="EndnoteText">
    <w:name w:val="endnote text"/>
    <w:basedOn w:val="Normal"/>
    <w:semiHidden/>
  </w:style>
  <w:style w:type="character" w:styleId="FollowedHyperlink">
    <w:name w:val="FollowedHyperlink"/>
    <w:basedOn w:val="DefaultParagraphFont"/>
    <w:rPr>
      <w:rFonts w:ascii="Times New Roman" w:hAnsi="Times New Roman"/>
      <w:color w:val="800080"/>
      <w:u w:val="single"/>
    </w:rPr>
  </w:style>
  <w:style w:type="character" w:styleId="FootnoteReference">
    <w:name w:val="footnote reference"/>
    <w:basedOn w:val="DefaultParagraphFont"/>
    <w:semiHidden/>
    <w:rPr>
      <w:rFonts w:ascii="Times New Roman" w:hAnsi="Times New Roman"/>
      <w:vertAlign w:val="superscript"/>
    </w:rPr>
  </w:style>
  <w:style w:type="paragraph" w:styleId="FootnoteText">
    <w:name w:val="footnote text"/>
    <w:basedOn w:val="Normal"/>
    <w:semiHidden/>
  </w:style>
  <w:style w:type="paragraph" w:customStyle="1" w:styleId="From">
    <w:name w:val="From"/>
    <w:basedOn w:val="Normal"/>
  </w:style>
  <w:style w:type="character" w:styleId="Hyperlink">
    <w:name w:val="Hyperlink"/>
    <w:basedOn w:val="DefaultParagraphFont"/>
    <w:rPr>
      <w:rFonts w:ascii="Times New Roman" w:hAnsi="Times New Roman"/>
      <w:color w:val="0000FF"/>
      <w:u w:val="single"/>
    </w:rPr>
  </w:style>
  <w:style w:type="paragraph" w:customStyle="1" w:styleId="Indented">
    <w:name w:val="Indented"/>
    <w:basedOn w:val="Normal"/>
    <w:next w:val="Body"/>
    <w:pPr>
      <w:ind w:left="720"/>
    </w:pPr>
  </w:style>
  <w:style w:type="paragraph" w:styleId="Index1">
    <w:name w:val="index 1"/>
    <w:basedOn w:val="Normal"/>
    <w:next w:val="Normal"/>
    <w:autoRedefine/>
    <w:semiHidden/>
    <w:pPr>
      <w:spacing w:before="240"/>
    </w:pPr>
  </w:style>
  <w:style w:type="paragraph" w:styleId="Index2">
    <w:name w:val="index 2"/>
    <w:basedOn w:val="Normal"/>
    <w:next w:val="Normal"/>
    <w:autoRedefine/>
    <w:semiHidden/>
    <w:pPr>
      <w:tabs>
        <w:tab w:val="right" w:leader="dot" w:pos="8640"/>
      </w:tabs>
    </w:pPr>
  </w:style>
  <w:style w:type="character" w:styleId="LineNumber">
    <w:name w:val="line number"/>
    <w:basedOn w:val="DefaultParagraphFont"/>
    <w:rPr>
      <w:rFonts w:ascii="Times New Roman" w:hAnsi="Times New Roman"/>
    </w:rPr>
  </w:style>
  <w:style w:type="paragraph" w:styleId="List">
    <w:name w:val="List"/>
    <w:basedOn w:val="Normal"/>
    <w:pPr>
      <w:ind w:left="720" w:hanging="360"/>
    </w:pPr>
  </w:style>
  <w:style w:type="paragraph" w:styleId="NormalIndent">
    <w:name w:val="Normal Indent"/>
    <w:basedOn w:val="Normal"/>
    <w:next w:val="Normal"/>
    <w:pPr>
      <w:ind w:left="720"/>
    </w:pPr>
  </w:style>
  <w:style w:type="paragraph" w:customStyle="1" w:styleId="OutHead1">
    <w:name w:val="OutHead1"/>
    <w:basedOn w:val="Normal"/>
    <w:next w:val="DWTNorm"/>
    <w:pPr>
      <w:keepNext/>
      <w:numPr>
        <w:numId w:val="8"/>
      </w:numPr>
      <w:spacing w:after="240"/>
      <w:jc w:val="center"/>
      <w:outlineLvl w:val="0"/>
    </w:pPr>
    <w:rPr>
      <w:b/>
      <w:caps/>
      <w:color w:val="000000"/>
    </w:rPr>
  </w:style>
  <w:style w:type="paragraph" w:customStyle="1" w:styleId="OutHead2">
    <w:name w:val="OutHead2"/>
    <w:basedOn w:val="Normal"/>
    <w:next w:val="DWTNorm"/>
    <w:pPr>
      <w:keepNext/>
      <w:numPr>
        <w:ilvl w:val="1"/>
        <w:numId w:val="8"/>
      </w:numPr>
      <w:spacing w:after="240"/>
      <w:outlineLvl w:val="1"/>
    </w:pPr>
    <w:rPr>
      <w:b/>
      <w:color w:val="000000"/>
    </w:rPr>
  </w:style>
  <w:style w:type="paragraph" w:customStyle="1" w:styleId="OutHead3">
    <w:name w:val="OutHead3"/>
    <w:basedOn w:val="Normal"/>
    <w:next w:val="DWTNorm"/>
    <w:pPr>
      <w:keepNext/>
      <w:numPr>
        <w:ilvl w:val="2"/>
        <w:numId w:val="8"/>
      </w:numPr>
      <w:spacing w:after="240"/>
      <w:outlineLvl w:val="2"/>
    </w:pPr>
    <w:rPr>
      <w:b/>
      <w:color w:val="000000"/>
    </w:rPr>
  </w:style>
  <w:style w:type="paragraph" w:customStyle="1" w:styleId="OutHead4">
    <w:name w:val="OutHead4"/>
    <w:basedOn w:val="Normal"/>
    <w:next w:val="DWTNorm"/>
    <w:pPr>
      <w:keepNext/>
      <w:numPr>
        <w:ilvl w:val="3"/>
        <w:numId w:val="8"/>
      </w:numPr>
      <w:spacing w:after="240"/>
      <w:outlineLvl w:val="3"/>
    </w:pPr>
    <w:rPr>
      <w:b/>
      <w:color w:val="000000"/>
    </w:rPr>
  </w:style>
  <w:style w:type="paragraph" w:customStyle="1" w:styleId="OutHead5">
    <w:name w:val="OutHead5"/>
    <w:basedOn w:val="Normal"/>
    <w:next w:val="DWTNorm"/>
    <w:pPr>
      <w:keepNext/>
      <w:numPr>
        <w:ilvl w:val="4"/>
        <w:numId w:val="8"/>
      </w:numPr>
      <w:spacing w:after="240"/>
      <w:outlineLvl w:val="4"/>
    </w:pPr>
    <w:rPr>
      <w:b/>
      <w:color w:val="000000"/>
    </w:rPr>
  </w:style>
  <w:style w:type="paragraph" w:customStyle="1" w:styleId="OutHead6">
    <w:name w:val="OutHead6"/>
    <w:basedOn w:val="Normal"/>
    <w:next w:val="DWTNorm"/>
    <w:pPr>
      <w:keepNext/>
      <w:numPr>
        <w:ilvl w:val="5"/>
        <w:numId w:val="8"/>
      </w:numPr>
      <w:spacing w:after="240"/>
      <w:outlineLvl w:val="5"/>
    </w:pPr>
    <w:rPr>
      <w:b/>
      <w:color w:val="000000"/>
    </w:rPr>
  </w:style>
  <w:style w:type="paragraph" w:customStyle="1" w:styleId="OutHead7">
    <w:name w:val="OutHead7"/>
    <w:basedOn w:val="Normal"/>
    <w:next w:val="DWTNorm"/>
    <w:pPr>
      <w:keepNext/>
      <w:numPr>
        <w:ilvl w:val="6"/>
        <w:numId w:val="8"/>
      </w:numPr>
      <w:spacing w:after="240"/>
      <w:outlineLvl w:val="6"/>
    </w:pPr>
    <w:rPr>
      <w:b/>
      <w:color w:val="000000"/>
    </w:rPr>
  </w:style>
  <w:style w:type="paragraph" w:customStyle="1" w:styleId="OutHead8">
    <w:name w:val="OutHead8"/>
    <w:basedOn w:val="Normal"/>
    <w:next w:val="DWTNorm"/>
    <w:pPr>
      <w:keepNext/>
      <w:numPr>
        <w:ilvl w:val="7"/>
        <w:numId w:val="8"/>
      </w:numPr>
      <w:spacing w:after="240"/>
      <w:outlineLvl w:val="7"/>
    </w:pPr>
    <w:rPr>
      <w:b/>
      <w:color w:val="000000"/>
    </w:rPr>
  </w:style>
  <w:style w:type="paragraph" w:styleId="PlainText">
    <w:name w:val="Plain Text"/>
    <w:basedOn w:val="Normal"/>
  </w:style>
  <w:style w:type="paragraph" w:styleId="Signature">
    <w:name w:val="Signature"/>
    <w:basedOn w:val="Normal"/>
    <w:pPr>
      <w:keepLines/>
      <w:ind w:left="4320"/>
    </w:pPr>
  </w:style>
  <w:style w:type="paragraph" w:customStyle="1" w:styleId="Subject">
    <w:name w:val="Subject"/>
    <w:basedOn w:val="Normal"/>
  </w:style>
  <w:style w:type="paragraph" w:customStyle="1" w:styleId="SubList">
    <w:name w:val="SubList"/>
    <w:basedOn w:val="List"/>
    <w:pPr>
      <w:ind w:left="1440"/>
    </w:pPr>
  </w:style>
  <w:style w:type="paragraph" w:styleId="Subtitle">
    <w:name w:val="Subtitle"/>
    <w:basedOn w:val="Normal"/>
    <w:qFormat/>
    <w:pPr>
      <w:spacing w:after="60"/>
      <w:jc w:val="center"/>
      <w:outlineLvl w:val="1"/>
    </w:pPr>
    <w:rPr>
      <w:rFonts w:ascii="Arial" w:hAnsi="Arial"/>
    </w:rPr>
  </w:style>
  <w:style w:type="paragraph" w:customStyle="1" w:styleId="Table">
    <w:name w:val="Table"/>
    <w:basedOn w:val="Normal"/>
    <w:pPr>
      <w:tabs>
        <w:tab w:val="left" w:pos="1440"/>
      </w:tabs>
      <w:spacing w:line="480" w:lineRule="atLeast"/>
    </w:pPr>
  </w:style>
  <w:style w:type="paragraph" w:styleId="TableofAuthorities">
    <w:name w:val="table of authorities"/>
    <w:basedOn w:val="Normal"/>
    <w:next w:val="Normal"/>
    <w:semiHidden/>
    <w:pPr>
      <w:ind w:left="240" w:hanging="240"/>
    </w:pPr>
  </w:style>
  <w:style w:type="paragraph" w:customStyle="1" w:styleId="Table2">
    <w:name w:val="Table2"/>
    <w:basedOn w:val="Normal"/>
    <w:pPr>
      <w:spacing w:before="120"/>
      <w:ind w:left="720"/>
    </w:pPr>
  </w:style>
  <w:style w:type="paragraph" w:styleId="Title">
    <w:name w:val="Title"/>
    <w:basedOn w:val="Normal"/>
    <w:qFormat/>
    <w:pPr>
      <w:spacing w:before="240" w:after="60"/>
      <w:jc w:val="center"/>
      <w:outlineLvl w:val="0"/>
    </w:pPr>
    <w:rPr>
      <w:rFonts w:ascii="Arial" w:hAnsi="Arial"/>
      <w:b/>
      <w:kern w:val="28"/>
      <w:sz w:val="32"/>
    </w:rPr>
  </w:style>
  <w:style w:type="paragraph" w:styleId="TOAHeading">
    <w:name w:val="toa heading"/>
    <w:basedOn w:val="Normal"/>
    <w:next w:val="Normal"/>
    <w:semiHidden/>
    <w:pPr>
      <w:spacing w:before="120"/>
    </w:pPr>
    <w:rPr>
      <w:b/>
    </w:rPr>
  </w:style>
  <w:style w:type="paragraph" w:styleId="TOC1">
    <w:name w:val="toc 1"/>
    <w:basedOn w:val="Normal"/>
    <w:next w:val="Normal"/>
    <w:autoRedefine/>
    <w:semiHidden/>
    <w:pPr>
      <w:spacing w:after="240"/>
    </w:pPr>
  </w:style>
  <w:style w:type="paragraph" w:styleId="TOC2">
    <w:name w:val="toc 2"/>
    <w:basedOn w:val="Normal"/>
    <w:next w:val="Normal"/>
    <w:autoRedefine/>
    <w:semiHidden/>
    <w:pPr>
      <w:spacing w:after="240"/>
      <w:ind w:left="245"/>
    </w:pPr>
  </w:style>
  <w:style w:type="paragraph" w:styleId="TOC3">
    <w:name w:val="toc 3"/>
    <w:basedOn w:val="Normal"/>
    <w:next w:val="Normal"/>
    <w:autoRedefine/>
    <w:semiHidden/>
    <w:pPr>
      <w:spacing w:after="240"/>
      <w:ind w:left="475"/>
    </w:pPr>
  </w:style>
  <w:style w:type="paragraph" w:styleId="TOC4">
    <w:name w:val="toc 4"/>
    <w:basedOn w:val="Normal"/>
    <w:next w:val="Normal"/>
    <w:autoRedefine/>
    <w:semiHidden/>
    <w:pPr>
      <w:spacing w:after="240"/>
      <w:ind w:left="720"/>
    </w:pPr>
  </w:style>
  <w:style w:type="paragraph" w:styleId="TOC5">
    <w:name w:val="toc 5"/>
    <w:basedOn w:val="Normal"/>
    <w:next w:val="Normal"/>
    <w:autoRedefine/>
    <w:semiHidden/>
    <w:pPr>
      <w:spacing w:after="240"/>
      <w:ind w:left="965"/>
    </w:pPr>
  </w:style>
  <w:style w:type="paragraph" w:styleId="TOC6">
    <w:name w:val="toc 6"/>
    <w:basedOn w:val="Normal"/>
    <w:next w:val="Normal"/>
    <w:autoRedefine/>
    <w:semiHidden/>
    <w:pPr>
      <w:spacing w:after="240"/>
      <w:ind w:left="1195"/>
    </w:pPr>
  </w:style>
  <w:style w:type="paragraph" w:styleId="TOC7">
    <w:name w:val="toc 7"/>
    <w:basedOn w:val="Normal"/>
    <w:next w:val="Normal"/>
    <w:autoRedefine/>
    <w:semiHidden/>
    <w:pPr>
      <w:spacing w:after="240"/>
      <w:ind w:left="1440"/>
    </w:pPr>
  </w:style>
  <w:style w:type="paragraph" w:styleId="TOC8">
    <w:name w:val="toc 8"/>
    <w:basedOn w:val="Normal"/>
    <w:next w:val="Normal"/>
    <w:autoRedefine/>
    <w:semiHidden/>
    <w:pPr>
      <w:spacing w:after="240"/>
      <w:ind w:left="1685"/>
    </w:pPr>
  </w:style>
  <w:style w:type="paragraph" w:styleId="TOC9">
    <w:name w:val="toc 9"/>
    <w:basedOn w:val="Normal"/>
    <w:next w:val="Normal"/>
    <w:autoRedefine/>
    <w:semiHidden/>
    <w:pPr>
      <w:spacing w:after="240"/>
      <w:ind w:left="1915"/>
    </w:pPr>
  </w:style>
  <w:style w:type="paragraph" w:styleId="BodyTextIndent2">
    <w:name w:val="Body Text Indent 2"/>
    <w:basedOn w:val="Normal"/>
    <w:pPr>
      <w:ind w:left="372" w:firstLine="720"/>
      <w:jc w:val="both"/>
    </w:pPr>
    <w:rPr>
      <w:rFonts w:ascii="Arial" w:hAnsi="Arial"/>
    </w:rPr>
  </w:style>
  <w:style w:type="paragraph" w:styleId="BodyText">
    <w:name w:val="Body Text"/>
    <w:basedOn w:val="Normal"/>
    <w:pPr>
      <w:jc w:val="both"/>
    </w:pPr>
    <w:rPr>
      <w:rFonts w:ascii="Arial" w:hAnsi="Arial"/>
    </w:rPr>
  </w:style>
  <w:style w:type="paragraph" w:styleId="CommentSubject">
    <w:name w:val="annotation subject"/>
    <w:basedOn w:val="CommentText"/>
    <w:next w:val="CommentText"/>
    <w:semiHidden/>
    <w:rPr>
      <w:b/>
      <w:bCs/>
    </w:rPr>
  </w:style>
  <w:style w:type="paragraph" w:styleId="BalloonText">
    <w:name w:val="Balloon Text"/>
    <w:basedOn w:val="Normal"/>
    <w:semiHidden/>
    <w:rPr>
      <w:rFonts w:ascii="Tahoma" w:hAnsi="Tahoma" w:cs="Tahoma"/>
      <w:sz w:val="16"/>
      <w:szCs w:val="16"/>
    </w:rPr>
  </w:style>
  <w:style w:type="character" w:customStyle="1" w:styleId="zDocID">
    <w:name w:val="zDocID"/>
    <w:rPr>
      <w:rFonts w:ascii="Times New Roman" w:hAnsi="Times New Roman" w:cs="Times New Roman"/>
      <w:b w:val="0"/>
      <w:i w:val="0"/>
      <w:caps w:val="0"/>
      <w:smallCaps w:val="0"/>
      <w:strike w:val="0"/>
      <w:dstrike w:val="0"/>
      <w:noProof/>
      <w:vanish w:val="0"/>
      <w:color w:val="auto"/>
      <w:spacing w:val="0"/>
      <w:w w:val="100"/>
      <w:kern w:val="0"/>
      <w:sz w:val="16"/>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style>
  <w:style w:type="paragraph" w:styleId="BodyTextIndent3">
    <w:name w:val="Body Text Indent 3"/>
    <w:basedOn w:val="Normal"/>
    <w:pPr>
      <w:ind w:left="1440"/>
    </w:pPr>
    <w:rPr>
      <w:rFonts w:ascii="Arial" w:hAnsi="Arial"/>
      <w:sz w:val="24"/>
    </w:rPr>
  </w:style>
  <w:style w:type="paragraph" w:styleId="ListParagraph">
    <w:name w:val="List Paragraph"/>
    <w:basedOn w:val="Normal"/>
    <w:uiPriority w:val="34"/>
    <w:qFormat/>
    <w:pPr>
      <w:ind w:left="720"/>
    </w:pPr>
    <w:rPr>
      <w:snapToGrid w:val="0"/>
      <w:sz w:val="24"/>
    </w:rPr>
  </w:style>
  <w:style w:type="character" w:customStyle="1" w:styleId="DocID">
    <w:name w:val="DocID"/>
    <w:basedOn w:val="DefaultParagraphFont"/>
    <w:uiPriority w:val="99"/>
    <w:semiHidden/>
    <w:rsid w:val="00AB4045"/>
    <w:rPr>
      <w:rFonts w:ascii="Times New Roman" w:hAnsi="Times New Roman"/>
      <w:sz w:val="16"/>
    </w:rPr>
  </w:style>
  <w:style w:type="paragraph" w:styleId="Revision">
    <w:name w:val="Revision"/>
    <w:hidden/>
    <w:uiPriority w:val="99"/>
    <w:semiHidden/>
    <w:rsid w:val="00382ADF"/>
  </w:style>
  <w:style w:type="character" w:customStyle="1" w:styleId="FooterChar">
    <w:name w:val="Footer Char"/>
    <w:basedOn w:val="DefaultParagraphFont"/>
    <w:link w:val="Footer"/>
    <w:uiPriority w:val="99"/>
    <w:rsid w:val="0036712F"/>
  </w:style>
  <w:style w:type="character" w:styleId="UnresolvedMention">
    <w:name w:val="Unresolved Mention"/>
    <w:basedOn w:val="DefaultParagraphFont"/>
    <w:uiPriority w:val="99"/>
    <w:semiHidden/>
    <w:unhideWhenUsed/>
    <w:rsid w:val="005F7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7873850">
      <w:bodyDiv w:val="1"/>
      <w:marLeft w:val="0"/>
      <w:marRight w:val="0"/>
      <w:marTop w:val="0"/>
      <w:marBottom w:val="0"/>
      <w:divBdr>
        <w:top w:val="none" w:sz="0" w:space="0" w:color="auto"/>
        <w:left w:val="none" w:sz="0" w:space="0" w:color="auto"/>
        <w:bottom w:val="none" w:sz="0" w:space="0" w:color="auto"/>
        <w:right w:val="none" w:sz="0" w:space="0" w:color="auto"/>
      </w:divBdr>
    </w:div>
    <w:div w:id="581527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60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b72bc770-7bfe-4742-b14d-de02dde4f91a}">
  <we:reference id="wa200008184" version="1.0.1" store="en-US" storeType="OMEX"/>
  <we:alternateReferences>
    <we:reference id="wa200008184" version="1.0.1" store="wa200008184" storeType="OMEX"/>
  </we:alternateReferences>
  <we:properties>
    <we:property name="ironcladData" value="&quot;eJxNzrEOgjAQxvF3uZmhXEFS3sDowqKDcai9kiDQNhRshPDuVljYLvn/kvsW+OjBN9ZACSkkQFZNvTajh/KxgB+lamNxg6VJjX+WgLK9k+Z7phhOmSDBU8xTLDLNcokiw6KWkQU7tHVnw+5yzYTkpJhGwZBQcYrn6/Bxc5e3dtVsuvsh3PaBW/fczaGprxWsz/UH8tw8Og==&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DC2E30-D9BA-4809-B4DC-551D067587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2361</Words>
  <Characters>12944</Characters>
  <Application>Microsoft Office Word</Application>
  <DocSecurity>0</DocSecurity>
  <PresentationFormat>15|.DOCX</PresentationFormat>
  <Lines>107</Lines>
  <Paragraphs>30</Paragraphs>
  <ScaleCrop>false</ScaleCrop>
  <HeadingPairs>
    <vt:vector size="2" baseType="variant">
      <vt:variant>
        <vt:lpstr>Title</vt:lpstr>
      </vt:variant>
      <vt:variant>
        <vt:i4>1</vt:i4>
      </vt:variant>
    </vt:vector>
  </HeadingPairs>
  <TitlesOfParts>
    <vt:vector size="1" baseType="lpstr">
      <vt:lpstr>State of Oklahoma Attachment E-15 Template Business Associate Agreement  (00074674.DOCX;1)</vt:lpstr>
    </vt:vector>
  </TitlesOfParts>
  <Company/>
  <LinksUpToDate>false</LinksUpToDate>
  <CharactersWithSpaces>15275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Oklahoma Attachment E-15 Template Business Associate Agreement (00074674).DOCX</dc:title>
  <dc:creator/>
  <cp:lastModifiedBy/>
  <cp:revision>1</cp:revision>
  <dcterms:created xsi:type="dcterms:W3CDTF">2025-07-24T13:52:00Z</dcterms:created>
  <dcterms:modified xsi:type="dcterms:W3CDTF">2025-07-24T13:52:00Z</dcterms:modified>
</cp:coreProperties>
</file>