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B8941" w14:textId="3FEC74BF" w:rsidR="00CB28E2" w:rsidRPr="00527A06" w:rsidRDefault="002837F5" w:rsidP="314370EE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3A40FA33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Exhibit 2 </w:t>
      </w:r>
      <w:r w:rsidR="00527A06" w:rsidRPr="3A40FA33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 DECISION TABLE</w:t>
      </w:r>
    </w:p>
    <w:p w14:paraId="107E25AC" w14:textId="1DD86533" w:rsidR="3A40FA33" w:rsidRDefault="3A40FA33" w:rsidP="3A40FA33">
      <w:pPr>
        <w:ind w:left="36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3A40FA3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Programs that are reasonably determined to meet TANF Goals 3 and/or 4 offering non-assistance programming or services are eligible to be considered for funding.</w:t>
      </w:r>
    </w:p>
    <w:tbl>
      <w:tblPr>
        <w:tblStyle w:val="ListTable4-Accent6"/>
        <w:tblW w:w="0" w:type="auto"/>
        <w:tblInd w:w="0" w:type="dxa"/>
        <w:tblBorders>
          <w:top w:val="single" w:sz="4" w:space="0" w:color="70AD47" w:themeColor="accent6"/>
          <w:left w:val="single" w:sz="4" w:space="0" w:color="538135" w:themeColor="accent6" w:themeShade="BF"/>
          <w:right w:val="single" w:sz="4" w:space="0" w:color="538135" w:themeColor="accent6" w:themeShade="BF"/>
          <w:insideH w:val="none" w:sz="0" w:space="0" w:color="auto"/>
          <w:insideV w:val="single" w:sz="4" w:space="0" w:color="538135" w:themeColor="accent6" w:themeShade="BF"/>
        </w:tblBorders>
        <w:tblLook w:val="04A0" w:firstRow="1" w:lastRow="0" w:firstColumn="1" w:lastColumn="0" w:noHBand="0" w:noVBand="1"/>
      </w:tblPr>
      <w:tblGrid>
        <w:gridCol w:w="520"/>
        <w:gridCol w:w="2626"/>
        <w:gridCol w:w="2193"/>
        <w:gridCol w:w="1885"/>
        <w:gridCol w:w="2126"/>
      </w:tblGrid>
      <w:tr w:rsidR="002837F5" w14:paraId="2126290B" w14:textId="77777777" w:rsidTr="3A40FA3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1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0" w:type="dxa"/>
            <w:tcBorders>
              <w:right w:val="single" w:sz="4" w:space="0" w:color="538135" w:themeColor="accent6" w:themeShade="BF"/>
            </w:tcBorders>
          </w:tcPr>
          <w:p w14:paraId="146D3FE8" w14:textId="77777777" w:rsidR="002837F5" w:rsidRDefault="002837F5" w:rsidP="00334075"/>
        </w:tc>
        <w:tc>
          <w:tcPr>
            <w:tcW w:w="2895" w:type="dxa"/>
            <w:tcBorders>
              <w:left w:val="single" w:sz="4" w:space="0" w:color="538135" w:themeColor="accent6" w:themeShade="BF"/>
              <w:right w:val="single" w:sz="4" w:space="0" w:color="538135" w:themeColor="accent6" w:themeShade="BF"/>
            </w:tcBorders>
            <w:hideMark/>
          </w:tcPr>
          <w:p w14:paraId="3E397116" w14:textId="77777777" w:rsidR="002837F5" w:rsidRDefault="002837F5" w:rsidP="003340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Question</w:t>
            </w:r>
          </w:p>
        </w:tc>
        <w:tc>
          <w:tcPr>
            <w:tcW w:w="3690" w:type="dxa"/>
            <w:tcBorders>
              <w:left w:val="single" w:sz="4" w:space="0" w:color="538135" w:themeColor="accent6" w:themeShade="BF"/>
              <w:right w:val="single" w:sz="4" w:space="0" w:color="538135" w:themeColor="accent6" w:themeShade="BF"/>
            </w:tcBorders>
            <w:hideMark/>
          </w:tcPr>
          <w:p w14:paraId="3CB42F9C" w14:textId="77777777" w:rsidR="002837F5" w:rsidRDefault="002837F5" w:rsidP="003340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If </w:t>
            </w:r>
            <w:proofErr w:type="gramStart"/>
            <w:r>
              <w:t>Yes</w:t>
            </w:r>
            <w:proofErr w:type="gramEnd"/>
          </w:p>
        </w:tc>
        <w:tc>
          <w:tcPr>
            <w:tcW w:w="2970" w:type="dxa"/>
            <w:tcBorders>
              <w:left w:val="single" w:sz="4" w:space="0" w:color="538135" w:themeColor="accent6" w:themeShade="BF"/>
              <w:right w:val="single" w:sz="4" w:space="0" w:color="538135" w:themeColor="accent6" w:themeShade="BF"/>
            </w:tcBorders>
            <w:hideMark/>
          </w:tcPr>
          <w:p w14:paraId="67934C9C" w14:textId="77777777" w:rsidR="002837F5" w:rsidRDefault="002837F5" w:rsidP="003340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If No</w:t>
            </w:r>
          </w:p>
        </w:tc>
        <w:tc>
          <w:tcPr>
            <w:tcW w:w="3780" w:type="dxa"/>
            <w:tcBorders>
              <w:left w:val="single" w:sz="4" w:space="0" w:color="538135" w:themeColor="accent6" w:themeShade="BF"/>
            </w:tcBorders>
            <w:hideMark/>
          </w:tcPr>
          <w:p w14:paraId="18EEEDD1" w14:textId="77777777" w:rsidR="002837F5" w:rsidRDefault="002837F5" w:rsidP="003340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Considerations / Notes</w:t>
            </w:r>
          </w:p>
        </w:tc>
      </w:tr>
      <w:tr w:rsidR="002837F5" w14:paraId="21069989" w14:textId="77777777" w:rsidTr="3A40FA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0" w:type="dxa"/>
            <w:tcBorders>
              <w:top w:val="nil"/>
              <w:left w:val="single" w:sz="4" w:space="0" w:color="538135" w:themeColor="accent6" w:themeShade="BF"/>
              <w:bottom w:val="nil"/>
              <w:right w:val="single" w:sz="4" w:space="0" w:color="538135" w:themeColor="accent6" w:themeShade="BF"/>
            </w:tcBorders>
            <w:hideMark/>
          </w:tcPr>
          <w:p w14:paraId="500154BA" w14:textId="77777777" w:rsidR="002837F5" w:rsidRDefault="002837F5" w:rsidP="00334075">
            <w:pPr>
              <w:rPr>
                <w:b w:val="0"/>
                <w:bCs w:val="0"/>
              </w:rPr>
            </w:pPr>
            <w:r>
              <w:t>1</w:t>
            </w:r>
          </w:p>
          <w:p w14:paraId="5E1C3338" w14:textId="77777777" w:rsidR="002837F5" w:rsidRPr="00851F3B" w:rsidRDefault="002837F5" w:rsidP="00334075"/>
          <w:p w14:paraId="7AE5C867" w14:textId="77777777" w:rsidR="002837F5" w:rsidRDefault="002837F5" w:rsidP="00334075">
            <w:pPr>
              <w:rPr>
                <w:b w:val="0"/>
                <w:bCs w:val="0"/>
              </w:rPr>
            </w:pPr>
          </w:p>
          <w:p w14:paraId="5C46082F" w14:textId="77777777" w:rsidR="002837F5" w:rsidRPr="00851F3B" w:rsidRDefault="002837F5" w:rsidP="00334075"/>
        </w:tc>
        <w:tc>
          <w:tcPr>
            <w:tcW w:w="2895" w:type="dxa"/>
            <w:tcBorders>
              <w:top w:val="nil"/>
              <w:left w:val="single" w:sz="4" w:space="0" w:color="538135" w:themeColor="accent6" w:themeShade="BF"/>
              <w:bottom w:val="nil"/>
              <w:right w:val="single" w:sz="4" w:space="0" w:color="538135" w:themeColor="accent6" w:themeShade="BF"/>
            </w:tcBorders>
          </w:tcPr>
          <w:p w14:paraId="05B4DB27" w14:textId="77777777" w:rsidR="002837F5" w:rsidRDefault="002837F5" w:rsidP="003340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Does the program or services provide youth supports?</w:t>
            </w:r>
          </w:p>
          <w:p w14:paraId="0648261D" w14:textId="77777777" w:rsidR="002837F5" w:rsidRDefault="002837F5" w:rsidP="003340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  <w:p w14:paraId="18EAC9D4" w14:textId="77777777" w:rsidR="002837F5" w:rsidRDefault="002837F5" w:rsidP="003340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 xml:space="preserve">Examples of “Youth Support” programs include: </w:t>
            </w:r>
          </w:p>
          <w:p w14:paraId="024D92B3" w14:textId="77777777" w:rsidR="002837F5" w:rsidRDefault="002837F5" w:rsidP="002837F5">
            <w:pPr>
              <w:pStyle w:val="ListParagraph"/>
              <w:numPr>
                <w:ilvl w:val="0"/>
                <w:numId w:val="1"/>
              </w:numPr>
              <w:overflowPunct/>
              <w:autoSpaceDE/>
              <w:autoSpaceDN/>
              <w:adjustRightInd/>
              <w:textAlignment w:val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iCs/>
              </w:rPr>
            </w:pPr>
            <w:r>
              <w:rPr>
                <w:i/>
                <w:iCs/>
              </w:rPr>
              <w:t>Leadership building programming</w:t>
            </w:r>
          </w:p>
          <w:p w14:paraId="750197D8" w14:textId="77777777" w:rsidR="002837F5" w:rsidRDefault="002837F5" w:rsidP="002837F5">
            <w:pPr>
              <w:pStyle w:val="ListParagraph"/>
              <w:numPr>
                <w:ilvl w:val="0"/>
                <w:numId w:val="1"/>
              </w:numPr>
              <w:overflowPunct/>
              <w:autoSpaceDE/>
              <w:autoSpaceDN/>
              <w:adjustRightInd/>
              <w:textAlignment w:val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iCs/>
              </w:rPr>
            </w:pPr>
            <w:r>
              <w:rPr>
                <w:i/>
                <w:iCs/>
              </w:rPr>
              <w:t>Teen pregnancy prevention programming</w:t>
            </w:r>
          </w:p>
          <w:p w14:paraId="592B29DD" w14:textId="77777777" w:rsidR="002837F5" w:rsidRDefault="002837F5" w:rsidP="002837F5">
            <w:pPr>
              <w:pStyle w:val="ListParagraph"/>
              <w:numPr>
                <w:ilvl w:val="0"/>
                <w:numId w:val="1"/>
              </w:numPr>
              <w:overflowPunct/>
              <w:autoSpaceDE/>
              <w:autoSpaceDN/>
              <w:adjustRightInd/>
              <w:textAlignment w:val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iCs/>
              </w:rPr>
            </w:pPr>
            <w:r>
              <w:rPr>
                <w:i/>
                <w:iCs/>
              </w:rPr>
              <w:t>After school programs that provide supervision</w:t>
            </w:r>
          </w:p>
          <w:p w14:paraId="67F1DF85" w14:textId="77777777" w:rsidR="002837F5" w:rsidRDefault="002837F5" w:rsidP="002837F5">
            <w:pPr>
              <w:pStyle w:val="ListParagraph"/>
              <w:numPr>
                <w:ilvl w:val="0"/>
                <w:numId w:val="1"/>
              </w:numPr>
              <w:overflowPunct/>
              <w:autoSpaceDE/>
              <w:autoSpaceDN/>
              <w:adjustRightInd/>
              <w:textAlignment w:val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iCs/>
              </w:rPr>
            </w:pPr>
            <w:r>
              <w:rPr>
                <w:i/>
                <w:iCs/>
              </w:rPr>
              <w:t>Summer programs that provide supervision</w:t>
            </w:r>
          </w:p>
          <w:p w14:paraId="4518E229" w14:textId="77777777" w:rsidR="002837F5" w:rsidRDefault="002837F5" w:rsidP="002837F5">
            <w:pPr>
              <w:pStyle w:val="ListParagraph"/>
              <w:numPr>
                <w:ilvl w:val="0"/>
                <w:numId w:val="1"/>
              </w:numPr>
              <w:overflowPunct/>
              <w:autoSpaceDE/>
              <w:autoSpaceDN/>
              <w:adjustRightInd/>
              <w:textAlignment w:val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iCs/>
              </w:rPr>
            </w:pPr>
            <w:r>
              <w:rPr>
                <w:i/>
                <w:iCs/>
              </w:rPr>
              <w:t>Subsidized employment programs for youth</w:t>
            </w:r>
          </w:p>
          <w:p w14:paraId="66A9077F" w14:textId="77777777" w:rsidR="002837F5" w:rsidRDefault="002837F5" w:rsidP="002837F5">
            <w:pPr>
              <w:pStyle w:val="ListParagraph"/>
              <w:numPr>
                <w:ilvl w:val="0"/>
                <w:numId w:val="1"/>
              </w:numPr>
              <w:overflowPunct/>
              <w:autoSpaceDE/>
              <w:autoSpaceDN/>
              <w:adjustRightInd/>
              <w:textAlignment w:val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iCs/>
              </w:rPr>
            </w:pPr>
            <w:r>
              <w:rPr>
                <w:i/>
                <w:iCs/>
              </w:rPr>
              <w:t>Healthy relationship classes</w:t>
            </w:r>
          </w:p>
          <w:p w14:paraId="7D9193B6" w14:textId="77777777" w:rsidR="002837F5" w:rsidRDefault="002837F5" w:rsidP="002837F5">
            <w:pPr>
              <w:pStyle w:val="ListParagraph"/>
              <w:numPr>
                <w:ilvl w:val="0"/>
                <w:numId w:val="1"/>
              </w:numPr>
              <w:overflowPunct/>
              <w:autoSpaceDE/>
              <w:autoSpaceDN/>
              <w:adjustRightInd/>
              <w:textAlignment w:val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iCs/>
              </w:rPr>
            </w:pPr>
            <w:r>
              <w:rPr>
                <w:i/>
                <w:iCs/>
              </w:rPr>
              <w:t>Job placement/training for young non-custodial fathers</w:t>
            </w:r>
          </w:p>
          <w:p w14:paraId="54DCA1A1" w14:textId="77777777" w:rsidR="002837F5" w:rsidRDefault="002837F5" w:rsidP="002837F5">
            <w:pPr>
              <w:pStyle w:val="ListParagraph"/>
              <w:numPr>
                <w:ilvl w:val="0"/>
                <w:numId w:val="1"/>
              </w:numPr>
              <w:overflowPunct/>
              <w:autoSpaceDE/>
              <w:autoSpaceDN/>
              <w:adjustRightInd/>
              <w:textAlignment w:val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</w:rPr>
              <w:t>Special topic-focused school assemblies</w:t>
            </w:r>
          </w:p>
        </w:tc>
        <w:tc>
          <w:tcPr>
            <w:tcW w:w="3690" w:type="dxa"/>
            <w:tcBorders>
              <w:top w:val="nil"/>
              <w:left w:val="single" w:sz="4" w:space="0" w:color="538135" w:themeColor="accent6" w:themeShade="BF"/>
              <w:bottom w:val="nil"/>
              <w:right w:val="single" w:sz="4" w:space="0" w:color="538135" w:themeColor="accent6" w:themeShade="BF"/>
            </w:tcBorders>
          </w:tcPr>
          <w:p w14:paraId="2F3188B6" w14:textId="77777777" w:rsidR="002837F5" w:rsidRDefault="002837F5" w:rsidP="003340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b/>
                <w:bCs/>
                <w:color w:val="BF8F00" w:themeColor="accent4" w:themeShade="BF"/>
              </w:rPr>
              <w:t>If the services can be described as youth support programming,</w:t>
            </w:r>
            <w:r>
              <w:rPr>
                <w:color w:val="BF8F00" w:themeColor="accent4" w:themeShade="BF"/>
              </w:rPr>
              <w:t xml:space="preserve"> then the program </w:t>
            </w:r>
            <w:r>
              <w:rPr>
                <w:b/>
                <w:bCs/>
                <w:color w:val="BF8F00" w:themeColor="accent4" w:themeShade="BF"/>
              </w:rPr>
              <w:t xml:space="preserve">is eligible </w:t>
            </w:r>
            <w:r>
              <w:rPr>
                <w:color w:val="BF8F00" w:themeColor="accent4" w:themeShade="BF"/>
              </w:rPr>
              <w:t xml:space="preserve">for funding in this cycle. </w:t>
            </w:r>
          </w:p>
          <w:p w14:paraId="1A568530" w14:textId="77777777" w:rsidR="002837F5" w:rsidRDefault="002837F5" w:rsidP="003340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4403877" w14:textId="77777777" w:rsidR="002837F5" w:rsidRDefault="002837F5" w:rsidP="003340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Programs may include services that meet one or more TANF purposes. </w:t>
            </w:r>
          </w:p>
        </w:tc>
        <w:tc>
          <w:tcPr>
            <w:tcW w:w="2970" w:type="dxa"/>
            <w:tcBorders>
              <w:top w:val="nil"/>
              <w:left w:val="single" w:sz="4" w:space="0" w:color="538135" w:themeColor="accent6" w:themeShade="BF"/>
              <w:bottom w:val="nil"/>
              <w:right w:val="single" w:sz="4" w:space="0" w:color="538135" w:themeColor="accent6" w:themeShade="BF"/>
            </w:tcBorders>
          </w:tcPr>
          <w:p w14:paraId="2EC2DF49" w14:textId="77777777" w:rsidR="002837F5" w:rsidRDefault="002837F5" w:rsidP="003340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2F5496" w:themeColor="accent5" w:themeShade="BF"/>
              </w:rPr>
            </w:pPr>
            <w:r>
              <w:rPr>
                <w:b/>
                <w:bCs/>
                <w:color w:val="2F5496" w:themeColor="accent5" w:themeShade="BF"/>
              </w:rPr>
              <w:t>If none of the services can be described as youth supports</w:t>
            </w:r>
            <w:r>
              <w:rPr>
                <w:color w:val="2F5496" w:themeColor="accent5" w:themeShade="BF"/>
              </w:rPr>
              <w:t xml:space="preserve">, then the program </w:t>
            </w:r>
            <w:r>
              <w:rPr>
                <w:b/>
                <w:bCs/>
                <w:color w:val="2F5496" w:themeColor="accent5" w:themeShade="BF"/>
              </w:rPr>
              <w:t>is not eligible</w:t>
            </w:r>
            <w:r>
              <w:rPr>
                <w:color w:val="2F5496" w:themeColor="accent5" w:themeShade="BF"/>
              </w:rPr>
              <w:t xml:space="preserve"> for funding in this cycle. </w:t>
            </w:r>
          </w:p>
          <w:p w14:paraId="04FCB3E3" w14:textId="77777777" w:rsidR="002837F5" w:rsidRDefault="002837F5" w:rsidP="003340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D8DC010" w14:textId="77777777" w:rsidR="002837F5" w:rsidRDefault="002837F5" w:rsidP="003340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780" w:type="dxa"/>
            <w:tcBorders>
              <w:top w:val="nil"/>
              <w:left w:val="single" w:sz="4" w:space="0" w:color="538135" w:themeColor="accent6" w:themeShade="BF"/>
              <w:bottom w:val="nil"/>
              <w:right w:val="single" w:sz="4" w:space="0" w:color="538135" w:themeColor="accent6" w:themeShade="BF"/>
            </w:tcBorders>
            <w:hideMark/>
          </w:tcPr>
          <w:p w14:paraId="720E1348" w14:textId="4849A60D" w:rsidR="002837F5" w:rsidRDefault="002837F5" w:rsidP="003340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2837F5" w14:paraId="1F775FC4" w14:textId="77777777" w:rsidTr="3A40FA33">
        <w:trPr>
          <w:trHeight w:val="9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0" w:type="dxa"/>
            <w:tcBorders>
              <w:top w:val="nil"/>
              <w:left w:val="single" w:sz="4" w:space="0" w:color="538135" w:themeColor="accent6" w:themeShade="BF"/>
              <w:bottom w:val="nil"/>
              <w:right w:val="single" w:sz="4" w:space="0" w:color="538135" w:themeColor="accent6" w:themeShade="BF"/>
            </w:tcBorders>
            <w:hideMark/>
          </w:tcPr>
          <w:p w14:paraId="153CD14C" w14:textId="77777777" w:rsidR="002837F5" w:rsidRDefault="002837F5" w:rsidP="00334075">
            <w:r>
              <w:t>2</w:t>
            </w:r>
          </w:p>
        </w:tc>
        <w:tc>
          <w:tcPr>
            <w:tcW w:w="2895" w:type="dxa"/>
            <w:tcBorders>
              <w:top w:val="nil"/>
              <w:left w:val="single" w:sz="4" w:space="0" w:color="538135" w:themeColor="accent6" w:themeShade="BF"/>
              <w:bottom w:val="nil"/>
              <w:right w:val="single" w:sz="4" w:space="0" w:color="538135" w:themeColor="accent6" w:themeShade="BF"/>
            </w:tcBorders>
          </w:tcPr>
          <w:p w14:paraId="593610BF" w14:textId="7392BF43" w:rsidR="002837F5" w:rsidRDefault="002837F5" w:rsidP="003340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3A40FA33">
              <w:rPr>
                <w:b/>
                <w:bCs/>
              </w:rPr>
              <w:t>Do the program and services meet a TANF purpose?</w:t>
            </w:r>
          </w:p>
          <w:p w14:paraId="0A2D5BD0" w14:textId="77777777" w:rsidR="002837F5" w:rsidRDefault="002837F5" w:rsidP="3A40FA3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  <w:sz w:val="18"/>
                <w:szCs w:val="18"/>
              </w:rPr>
            </w:pPr>
          </w:p>
          <w:p w14:paraId="0927E7AC" w14:textId="77777777" w:rsidR="002837F5" w:rsidRDefault="002837F5" w:rsidP="003340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t xml:space="preserve">Programs that meet a TANF purpose are potentially eligible to be funded, pending allowability with other program rules. </w:t>
            </w:r>
          </w:p>
        </w:tc>
        <w:tc>
          <w:tcPr>
            <w:tcW w:w="3690" w:type="dxa"/>
            <w:tcBorders>
              <w:top w:val="nil"/>
              <w:left w:val="single" w:sz="4" w:space="0" w:color="538135" w:themeColor="accent6" w:themeShade="BF"/>
              <w:bottom w:val="nil"/>
              <w:right w:val="single" w:sz="4" w:space="0" w:color="538135" w:themeColor="accent6" w:themeShade="BF"/>
            </w:tcBorders>
          </w:tcPr>
          <w:p w14:paraId="5AEF724C" w14:textId="77777777" w:rsidR="002837F5" w:rsidRDefault="002837F5" w:rsidP="003340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BF8F00" w:themeColor="accent4" w:themeShade="BF"/>
              </w:rPr>
            </w:pPr>
            <w:r>
              <w:rPr>
                <w:b/>
                <w:bCs/>
                <w:color w:val="BF8F00" w:themeColor="accent4" w:themeShade="BF"/>
              </w:rPr>
              <w:t xml:space="preserve">The program may be eligible for funding. </w:t>
            </w:r>
            <w:r>
              <w:rPr>
                <w:color w:val="BF8F00" w:themeColor="accent4" w:themeShade="BF"/>
              </w:rPr>
              <w:t>Continue reviewing questions below.</w:t>
            </w:r>
          </w:p>
          <w:p w14:paraId="2F00AC05" w14:textId="77777777" w:rsidR="002837F5" w:rsidRDefault="002837F5" w:rsidP="003340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7D4108F" w14:textId="77777777" w:rsidR="002837F5" w:rsidRDefault="002837F5" w:rsidP="003340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BF8F00" w:themeColor="accent4" w:themeShade="BF"/>
              </w:rPr>
            </w:pPr>
          </w:p>
        </w:tc>
        <w:tc>
          <w:tcPr>
            <w:tcW w:w="2970" w:type="dxa"/>
            <w:tcBorders>
              <w:top w:val="nil"/>
              <w:left w:val="single" w:sz="4" w:space="0" w:color="538135" w:themeColor="accent6" w:themeShade="BF"/>
              <w:bottom w:val="nil"/>
              <w:right w:val="single" w:sz="4" w:space="0" w:color="538135" w:themeColor="accent6" w:themeShade="BF"/>
            </w:tcBorders>
          </w:tcPr>
          <w:p w14:paraId="2D8C2880" w14:textId="77777777" w:rsidR="002837F5" w:rsidRDefault="002837F5" w:rsidP="003340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  <w:r>
              <w:rPr>
                <w:b/>
                <w:bCs/>
                <w:color w:val="FF0000"/>
              </w:rPr>
              <w:t xml:space="preserve">The program is likely not eligible for TANF funding. </w:t>
            </w:r>
            <w:r>
              <w:rPr>
                <w:color w:val="FF0000"/>
              </w:rPr>
              <w:t>Please review the TANF purposes to determine if the program’s services apply in any way.</w:t>
            </w:r>
            <w:r>
              <w:rPr>
                <w:b/>
                <w:bCs/>
                <w:color w:val="FF0000"/>
              </w:rPr>
              <w:t xml:space="preserve"> </w:t>
            </w:r>
          </w:p>
          <w:p w14:paraId="74FA7536" w14:textId="77777777" w:rsidR="002837F5" w:rsidRDefault="002837F5" w:rsidP="003340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A5A5A5" w:themeColor="accent3"/>
              </w:rPr>
            </w:pPr>
          </w:p>
        </w:tc>
        <w:tc>
          <w:tcPr>
            <w:tcW w:w="3780" w:type="dxa"/>
            <w:tcBorders>
              <w:top w:val="nil"/>
              <w:left w:val="single" w:sz="4" w:space="0" w:color="538135" w:themeColor="accent6" w:themeShade="BF"/>
              <w:bottom w:val="nil"/>
              <w:right w:val="single" w:sz="4" w:space="0" w:color="538135" w:themeColor="accent6" w:themeShade="BF"/>
            </w:tcBorders>
            <w:hideMark/>
          </w:tcPr>
          <w:p w14:paraId="476F9A18" w14:textId="088CA359" w:rsidR="002837F5" w:rsidRDefault="002837F5" w:rsidP="003340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837F5" w14:paraId="636EB7C6" w14:textId="77777777" w:rsidTr="3A40FA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0" w:type="dxa"/>
            <w:tcBorders>
              <w:top w:val="nil"/>
              <w:left w:val="single" w:sz="4" w:space="0" w:color="538135" w:themeColor="accent6" w:themeShade="BF"/>
              <w:bottom w:val="nil"/>
              <w:right w:val="single" w:sz="4" w:space="0" w:color="538135" w:themeColor="accent6" w:themeShade="BF"/>
            </w:tcBorders>
            <w:hideMark/>
          </w:tcPr>
          <w:p w14:paraId="41A19BE6" w14:textId="77777777" w:rsidR="002837F5" w:rsidRDefault="002837F5" w:rsidP="00334075">
            <w:r>
              <w:t>3</w:t>
            </w:r>
          </w:p>
        </w:tc>
        <w:tc>
          <w:tcPr>
            <w:tcW w:w="2895" w:type="dxa"/>
            <w:tcBorders>
              <w:top w:val="nil"/>
              <w:left w:val="single" w:sz="4" w:space="0" w:color="538135" w:themeColor="accent6" w:themeShade="BF"/>
              <w:bottom w:val="nil"/>
              <w:right w:val="single" w:sz="4" w:space="0" w:color="538135" w:themeColor="accent6" w:themeShade="BF"/>
            </w:tcBorders>
          </w:tcPr>
          <w:p w14:paraId="6FE69B25" w14:textId="77777777" w:rsidR="002837F5" w:rsidRDefault="002837F5" w:rsidP="003340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Is the entire program designed to provide youth supports?</w:t>
            </w:r>
          </w:p>
          <w:p w14:paraId="7CDADD6A" w14:textId="77777777" w:rsidR="002837F5" w:rsidRDefault="002837F5" w:rsidP="003340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  <w:p w14:paraId="736D18D3" w14:textId="77777777" w:rsidR="002837F5" w:rsidRDefault="002837F5" w:rsidP="3A40FA3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iCs/>
              </w:rPr>
            </w:pPr>
            <w:r w:rsidRPr="3A40FA33">
              <w:rPr>
                <w:i/>
                <w:iCs/>
              </w:rPr>
              <w:t>Whether all services funding is being requested for can be considered as part of a youth supports program.</w:t>
            </w:r>
          </w:p>
        </w:tc>
        <w:tc>
          <w:tcPr>
            <w:tcW w:w="3690" w:type="dxa"/>
            <w:tcBorders>
              <w:top w:val="nil"/>
              <w:left w:val="single" w:sz="4" w:space="0" w:color="538135" w:themeColor="accent6" w:themeShade="BF"/>
              <w:bottom w:val="nil"/>
              <w:right w:val="single" w:sz="4" w:space="0" w:color="538135" w:themeColor="accent6" w:themeShade="BF"/>
            </w:tcBorders>
            <w:hideMark/>
          </w:tcPr>
          <w:p w14:paraId="3B5E5774" w14:textId="77777777" w:rsidR="002837F5" w:rsidRDefault="002837F5" w:rsidP="003340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BF8F00" w:themeColor="accent4" w:themeShade="BF"/>
              </w:rPr>
            </w:pPr>
            <w:r>
              <w:rPr>
                <w:b/>
                <w:bCs/>
                <w:color w:val="BF8F00" w:themeColor="accent4" w:themeShade="BF"/>
              </w:rPr>
              <w:t>The program fits the strategy for this funding cycle</w:t>
            </w:r>
          </w:p>
        </w:tc>
        <w:tc>
          <w:tcPr>
            <w:tcW w:w="2970" w:type="dxa"/>
            <w:tcBorders>
              <w:top w:val="nil"/>
              <w:left w:val="single" w:sz="4" w:space="0" w:color="538135" w:themeColor="accent6" w:themeShade="BF"/>
              <w:bottom w:val="nil"/>
              <w:right w:val="single" w:sz="4" w:space="0" w:color="538135" w:themeColor="accent6" w:themeShade="BF"/>
            </w:tcBorders>
          </w:tcPr>
          <w:p w14:paraId="2D4DE046" w14:textId="77777777" w:rsidR="002837F5" w:rsidRDefault="002837F5" w:rsidP="003340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A5A5A5" w:themeColor="accent3"/>
              </w:rPr>
            </w:pPr>
            <w:r>
              <w:rPr>
                <w:b/>
                <w:bCs/>
                <w:color w:val="A5A5A5" w:themeColor="accent3"/>
              </w:rPr>
              <w:t>Part of the program may be eligible for funding</w:t>
            </w:r>
          </w:p>
          <w:p w14:paraId="1FA19CD2" w14:textId="77777777" w:rsidR="002837F5" w:rsidRDefault="002837F5" w:rsidP="003340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5A5A5" w:themeColor="accent3"/>
              </w:rPr>
            </w:pPr>
            <w:r>
              <w:rPr>
                <w:color w:val="A5A5A5" w:themeColor="accent3"/>
              </w:rPr>
              <w:t xml:space="preserve">Consider whether the non-youth support components could be separated from the youth support components. </w:t>
            </w:r>
          </w:p>
          <w:p w14:paraId="1609F165" w14:textId="77777777" w:rsidR="002837F5" w:rsidRDefault="002837F5" w:rsidP="003340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5A5A5" w:themeColor="accent3"/>
              </w:rPr>
            </w:pPr>
          </w:p>
          <w:p w14:paraId="167E5FA6" w14:textId="77777777" w:rsidR="002837F5" w:rsidRDefault="002837F5" w:rsidP="003340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2F5496" w:themeColor="accent5" w:themeShade="BF"/>
              </w:rPr>
            </w:pPr>
            <w:r>
              <w:t>The administration of the program may need the ability to track and report time and/or expenditures for youth supports only.</w:t>
            </w:r>
          </w:p>
        </w:tc>
        <w:tc>
          <w:tcPr>
            <w:tcW w:w="3780" w:type="dxa"/>
            <w:tcBorders>
              <w:top w:val="nil"/>
              <w:left w:val="single" w:sz="4" w:space="0" w:color="538135" w:themeColor="accent6" w:themeShade="BF"/>
              <w:bottom w:val="nil"/>
              <w:right w:val="single" w:sz="4" w:space="0" w:color="538135" w:themeColor="accent6" w:themeShade="BF"/>
            </w:tcBorders>
          </w:tcPr>
          <w:p w14:paraId="09282060" w14:textId="77777777" w:rsidR="002837F5" w:rsidRDefault="002837F5" w:rsidP="003340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2837F5" w14:paraId="2479446A" w14:textId="77777777" w:rsidTr="3A40FA33">
        <w:trPr>
          <w:trHeight w:val="53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0" w:type="dxa"/>
            <w:tcBorders>
              <w:top w:val="nil"/>
              <w:left w:val="single" w:sz="4" w:space="0" w:color="538135" w:themeColor="accent6" w:themeShade="BF"/>
              <w:bottom w:val="nil"/>
              <w:right w:val="single" w:sz="4" w:space="0" w:color="538135" w:themeColor="accent6" w:themeShade="BF"/>
            </w:tcBorders>
            <w:hideMark/>
          </w:tcPr>
          <w:p w14:paraId="298D09E9" w14:textId="77777777" w:rsidR="002837F5" w:rsidRDefault="002837F5" w:rsidP="00334075">
            <w:pPr>
              <w:keepNext/>
              <w:keepLines/>
            </w:pPr>
            <w:r>
              <w:t>4</w:t>
            </w:r>
          </w:p>
        </w:tc>
        <w:tc>
          <w:tcPr>
            <w:tcW w:w="2895" w:type="dxa"/>
            <w:tcBorders>
              <w:top w:val="nil"/>
              <w:left w:val="single" w:sz="4" w:space="0" w:color="538135" w:themeColor="accent6" w:themeShade="BF"/>
              <w:bottom w:val="nil"/>
              <w:right w:val="single" w:sz="4" w:space="0" w:color="538135" w:themeColor="accent6" w:themeShade="BF"/>
            </w:tcBorders>
          </w:tcPr>
          <w:p w14:paraId="22C20776" w14:textId="77777777" w:rsidR="002837F5" w:rsidRDefault="002837F5" w:rsidP="00334075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Does the program provide “assistance”?</w:t>
            </w:r>
          </w:p>
          <w:p w14:paraId="08A50F37" w14:textId="77777777" w:rsidR="002837F5" w:rsidRDefault="002837F5" w:rsidP="00334075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  <w:p w14:paraId="3F456030" w14:textId="77777777" w:rsidR="002837F5" w:rsidRDefault="002837F5" w:rsidP="00334075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Assistance services are “…cash payments, vouchers and other forms of benefits designed to meet a family’s on-going basic needs, i.e., for food, clothing, shelter, utilities, household goods, personal care items, and general incidental expenses.”</w:t>
            </w:r>
          </w:p>
          <w:p w14:paraId="6387D58C" w14:textId="77777777" w:rsidR="002837F5" w:rsidRDefault="002837F5" w:rsidP="00334075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  <w:sz w:val="20"/>
                <w:szCs w:val="20"/>
              </w:rPr>
            </w:pPr>
          </w:p>
          <w:p w14:paraId="6D1839F8" w14:textId="35780793" w:rsidR="002837F5" w:rsidRDefault="002837F5" w:rsidP="3A40FA33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  <w:sz w:val="20"/>
                <w:szCs w:val="20"/>
              </w:rPr>
            </w:pPr>
            <w:r w:rsidRPr="3A40FA33">
              <w:rPr>
                <w:i/>
                <w:iCs/>
                <w:sz w:val="20"/>
                <w:szCs w:val="20"/>
              </w:rPr>
              <w:t>Non-assistance services include, but are not limited to, services such as non-medical counseling, case management, employment related services that do not provide financial support.</w:t>
            </w:r>
          </w:p>
        </w:tc>
        <w:tc>
          <w:tcPr>
            <w:tcW w:w="3690" w:type="dxa"/>
            <w:tcBorders>
              <w:top w:val="nil"/>
              <w:left w:val="single" w:sz="4" w:space="0" w:color="538135" w:themeColor="accent6" w:themeShade="BF"/>
              <w:bottom w:val="nil"/>
              <w:right w:val="single" w:sz="4" w:space="0" w:color="538135" w:themeColor="accent6" w:themeShade="BF"/>
            </w:tcBorders>
          </w:tcPr>
          <w:p w14:paraId="5574BE54" w14:textId="77777777" w:rsidR="002837F5" w:rsidRDefault="002837F5" w:rsidP="003340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A5A5A5" w:themeColor="accent3"/>
              </w:rPr>
            </w:pPr>
            <w:r>
              <w:rPr>
                <w:b/>
                <w:bCs/>
                <w:color w:val="A5A5A5" w:themeColor="accent3"/>
              </w:rPr>
              <w:t xml:space="preserve">Part of the program may not be eligible for TANF funding. </w:t>
            </w:r>
            <w:r>
              <w:rPr>
                <w:color w:val="A5A5A5" w:themeColor="accent3"/>
              </w:rPr>
              <w:t xml:space="preserve">Please </w:t>
            </w:r>
            <w:r>
              <w:rPr>
                <w:b/>
                <w:bCs/>
                <w:color w:val="A5A5A5" w:themeColor="accent3"/>
              </w:rPr>
              <w:t>review the description of assistance and the</w:t>
            </w:r>
            <w:r>
              <w:rPr>
                <w:color w:val="A5A5A5" w:themeColor="accent3"/>
              </w:rPr>
              <w:t xml:space="preserve"> explanation below</w:t>
            </w:r>
            <w:r>
              <w:rPr>
                <w:color w:val="C9C9C9" w:themeColor="accent3" w:themeTint="99"/>
              </w:rPr>
              <w:t>.</w:t>
            </w:r>
          </w:p>
          <w:p w14:paraId="7AB67142" w14:textId="77777777" w:rsidR="002837F5" w:rsidRDefault="002837F5" w:rsidP="003340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423DB86" w14:textId="77777777" w:rsidR="002837F5" w:rsidRDefault="002837F5" w:rsidP="003340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Assistance programs require detailed data collection on recipient families. due to:</w:t>
            </w:r>
          </w:p>
          <w:p w14:paraId="2EA988E9" w14:textId="77777777" w:rsidR="002837F5" w:rsidRDefault="002837F5" w:rsidP="002837F5">
            <w:pPr>
              <w:pStyle w:val="ListParagraph"/>
              <w:numPr>
                <w:ilvl w:val="0"/>
                <w:numId w:val="2"/>
              </w:numPr>
              <w:overflowPunct/>
              <w:autoSpaceDE/>
              <w:autoSpaceDN/>
              <w:adjustRightInd/>
              <w:ind w:left="343" w:hanging="343"/>
              <w:textAlignment w:val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A 60-month TANF time limit per </w:t>
            </w:r>
            <w:proofErr w:type="gramStart"/>
            <w:r>
              <w:t>family;</w:t>
            </w:r>
            <w:proofErr w:type="gramEnd"/>
          </w:p>
          <w:p w14:paraId="38F61555" w14:textId="77777777" w:rsidR="002837F5" w:rsidRDefault="002837F5" w:rsidP="002837F5">
            <w:pPr>
              <w:pStyle w:val="ListParagraph"/>
              <w:numPr>
                <w:ilvl w:val="0"/>
                <w:numId w:val="2"/>
              </w:numPr>
              <w:overflowPunct/>
              <w:autoSpaceDE/>
              <w:autoSpaceDN/>
              <w:adjustRightInd/>
              <w:ind w:left="343" w:hanging="343"/>
              <w:textAlignment w:val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Assignment of the recipient’s child support to the state; and </w:t>
            </w:r>
          </w:p>
          <w:p w14:paraId="539D2AAE" w14:textId="77777777" w:rsidR="002837F5" w:rsidRDefault="002837F5" w:rsidP="002837F5">
            <w:pPr>
              <w:pStyle w:val="ListParagraph"/>
              <w:numPr>
                <w:ilvl w:val="0"/>
                <w:numId w:val="2"/>
              </w:numPr>
              <w:overflowPunct/>
              <w:autoSpaceDE/>
              <w:autoSpaceDN/>
              <w:adjustRightInd/>
              <w:ind w:left="343" w:hanging="343"/>
              <w:textAlignment w:val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Work participation requirements </w:t>
            </w:r>
          </w:p>
          <w:p w14:paraId="4F7B3605" w14:textId="77777777" w:rsidR="002837F5" w:rsidRDefault="002837F5" w:rsidP="003340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4D42B5E" w14:textId="77777777" w:rsidR="002837F5" w:rsidRDefault="002837F5" w:rsidP="003340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Claiming assistance expenditures for families who are not receiving TANF could count against the families’ time limit, and thus negatively impact their ability to receive assistance in the future.</w:t>
            </w:r>
          </w:p>
        </w:tc>
        <w:tc>
          <w:tcPr>
            <w:tcW w:w="2970" w:type="dxa"/>
            <w:tcBorders>
              <w:top w:val="nil"/>
              <w:left w:val="single" w:sz="4" w:space="0" w:color="538135" w:themeColor="accent6" w:themeShade="BF"/>
              <w:bottom w:val="nil"/>
              <w:right w:val="single" w:sz="4" w:space="0" w:color="538135" w:themeColor="accent6" w:themeShade="BF"/>
            </w:tcBorders>
          </w:tcPr>
          <w:p w14:paraId="1A908EEA" w14:textId="77777777" w:rsidR="002837F5" w:rsidRDefault="002837F5" w:rsidP="003340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BF8F00" w:themeColor="accent4" w:themeShade="BF"/>
              </w:rPr>
            </w:pPr>
            <w:r>
              <w:rPr>
                <w:b/>
                <w:bCs/>
                <w:color w:val="BF8F00" w:themeColor="accent4" w:themeShade="BF"/>
              </w:rPr>
              <w:t xml:space="preserve">The program is likely eligible for funding. </w:t>
            </w:r>
            <w:r>
              <w:rPr>
                <w:color w:val="BF8F00" w:themeColor="accent4" w:themeShade="BF"/>
              </w:rPr>
              <w:t>Continue reviewing questions below.</w:t>
            </w:r>
          </w:p>
          <w:p w14:paraId="36C771B6" w14:textId="77777777" w:rsidR="002837F5" w:rsidRDefault="002837F5" w:rsidP="003340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C6230A1" w14:textId="77777777" w:rsidR="002837F5" w:rsidRDefault="002837F5" w:rsidP="003340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Programs may provide “non-assistance” services without any time limits, unless the services are “nonrecurrent short-term benefits”</w:t>
            </w:r>
          </w:p>
          <w:p w14:paraId="7DF05E56" w14:textId="77777777" w:rsidR="002837F5" w:rsidRDefault="002837F5" w:rsidP="003340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95FFEE2" w14:textId="77777777" w:rsidR="002837F5" w:rsidRDefault="002837F5" w:rsidP="00334075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“Nonrecurrent short-term benefits”, which are defined as those designed to deal with a specific area of need, not meant to meet ongoing needs, and for a duration of less than or equal to 4 months, are excluded from the definition of “assistance”</w:t>
            </w:r>
          </w:p>
          <w:p w14:paraId="42C1DE79" w14:textId="77777777" w:rsidR="002837F5" w:rsidRDefault="002837F5" w:rsidP="00334075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  <w:sz w:val="20"/>
                <w:szCs w:val="20"/>
              </w:rPr>
            </w:pPr>
          </w:p>
          <w:p w14:paraId="22808E8B" w14:textId="77777777" w:rsidR="002837F5" w:rsidRDefault="002837F5" w:rsidP="003340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780" w:type="dxa"/>
            <w:tcBorders>
              <w:top w:val="nil"/>
              <w:left w:val="single" w:sz="4" w:space="0" w:color="538135" w:themeColor="accent6" w:themeShade="BF"/>
              <w:bottom w:val="nil"/>
              <w:right w:val="single" w:sz="4" w:space="0" w:color="538135" w:themeColor="accent6" w:themeShade="BF"/>
            </w:tcBorders>
          </w:tcPr>
          <w:p w14:paraId="38E92205" w14:textId="77777777" w:rsidR="002837F5" w:rsidRDefault="002837F5" w:rsidP="003340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b/>
                <w:bCs/>
                <w:i/>
                <w:iCs/>
              </w:rPr>
              <w:t xml:space="preserve">Exclusions from assistance: </w:t>
            </w:r>
            <w:r>
              <w:t xml:space="preserve">Childcare and transportation services and programs for </w:t>
            </w:r>
            <w:r>
              <w:rPr>
                <w:i/>
                <w:iCs/>
              </w:rPr>
              <w:t>employed</w:t>
            </w:r>
            <w:r>
              <w:t xml:space="preserve"> families are always considered non-assistance. For families who are </w:t>
            </w:r>
            <w:r>
              <w:rPr>
                <w:i/>
                <w:iCs/>
              </w:rPr>
              <w:t>unemployed</w:t>
            </w:r>
            <w:r>
              <w:t xml:space="preserve">, they are classified as assistance. If a program provides services to employed parents and documents employment status, then transportation and childcare to those families is TANF allowable. </w:t>
            </w:r>
          </w:p>
          <w:p w14:paraId="62CAE425" w14:textId="77777777" w:rsidR="002837F5" w:rsidRDefault="002837F5" w:rsidP="003340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C9F407A" w14:textId="77777777" w:rsidR="002837F5" w:rsidRDefault="002837F5" w:rsidP="003340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b/>
                <w:bCs/>
                <w:i/>
                <w:iCs/>
              </w:rPr>
              <w:t>Requirements for Nonrecurrent short-term benefits:</w:t>
            </w:r>
            <w:r>
              <w:t xml:space="preserve"> If a program provides nonrecurrent short-term benefits, the agency will be required to collect detailed data on recipient families and report on the dates of services / length of benefits provided to families.</w:t>
            </w:r>
          </w:p>
        </w:tc>
      </w:tr>
      <w:tr w:rsidR="002837F5" w14:paraId="539BE08C" w14:textId="77777777" w:rsidTr="3A40FA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0" w:type="dxa"/>
            <w:tcBorders>
              <w:top w:val="nil"/>
              <w:left w:val="single" w:sz="4" w:space="0" w:color="538135" w:themeColor="accent6" w:themeShade="BF"/>
              <w:bottom w:val="single" w:sz="4" w:space="0" w:color="A8D08D" w:themeColor="accent6" w:themeTint="99"/>
              <w:right w:val="single" w:sz="4" w:space="0" w:color="538135" w:themeColor="accent6" w:themeShade="BF"/>
            </w:tcBorders>
            <w:hideMark/>
          </w:tcPr>
          <w:p w14:paraId="5B4263E8" w14:textId="77777777" w:rsidR="002837F5" w:rsidRDefault="002837F5" w:rsidP="00334075">
            <w:pPr>
              <w:keepNext/>
              <w:keepLines/>
            </w:pPr>
            <w:r>
              <w:t>4A.</w:t>
            </w:r>
          </w:p>
        </w:tc>
        <w:tc>
          <w:tcPr>
            <w:tcW w:w="2895" w:type="dxa"/>
            <w:tcBorders>
              <w:top w:val="nil"/>
              <w:left w:val="single" w:sz="4" w:space="0" w:color="538135" w:themeColor="accent6" w:themeShade="BF"/>
              <w:bottom w:val="single" w:sz="4" w:space="0" w:color="A8D08D" w:themeColor="accent6" w:themeTint="99"/>
              <w:right w:val="single" w:sz="4" w:space="0" w:color="538135" w:themeColor="accent6" w:themeShade="BF"/>
            </w:tcBorders>
            <w:hideMark/>
          </w:tcPr>
          <w:p w14:paraId="1CFFAD79" w14:textId="77777777" w:rsidR="002837F5" w:rsidRDefault="002837F5" w:rsidP="00334075">
            <w:pPr>
              <w:keepNext/>
              <w:keepLines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If yes to question four, does the program serve needy families (</w:t>
            </w:r>
            <w:proofErr w:type="gramStart"/>
            <w:r>
              <w:rPr>
                <w:b/>
                <w:bCs/>
              </w:rPr>
              <w:t>i.e.</w:t>
            </w:r>
            <w:proofErr w:type="gramEnd"/>
            <w:r>
              <w:rPr>
                <w:b/>
                <w:bCs/>
              </w:rPr>
              <w:t xml:space="preserve"> low income) who are citizens or qualified aliens with children under 18 living in their own homes or the home of a relative caretaker?</w:t>
            </w:r>
          </w:p>
        </w:tc>
        <w:tc>
          <w:tcPr>
            <w:tcW w:w="3690" w:type="dxa"/>
            <w:tcBorders>
              <w:top w:val="nil"/>
              <w:left w:val="single" w:sz="4" w:space="0" w:color="538135" w:themeColor="accent6" w:themeShade="BF"/>
              <w:bottom w:val="single" w:sz="4" w:space="0" w:color="A8D08D" w:themeColor="accent6" w:themeTint="99"/>
              <w:right w:val="single" w:sz="4" w:space="0" w:color="538135" w:themeColor="accent6" w:themeShade="BF"/>
            </w:tcBorders>
          </w:tcPr>
          <w:p w14:paraId="17AECDE8" w14:textId="77777777" w:rsidR="002837F5" w:rsidRDefault="002837F5" w:rsidP="003340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BF8F00" w:themeColor="accent4" w:themeShade="BF"/>
              </w:rPr>
            </w:pPr>
            <w:r>
              <w:rPr>
                <w:b/>
                <w:bCs/>
                <w:color w:val="BF8F00" w:themeColor="accent4" w:themeShade="BF"/>
              </w:rPr>
              <w:t xml:space="preserve">The program is likely eligible for funding. </w:t>
            </w:r>
          </w:p>
          <w:p w14:paraId="281DF3AE" w14:textId="77777777" w:rsidR="002837F5" w:rsidRDefault="002837F5" w:rsidP="003340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BF8F00" w:themeColor="accent4" w:themeShade="BF"/>
              </w:rPr>
            </w:pPr>
          </w:p>
          <w:p w14:paraId="201A2F1B" w14:textId="77777777" w:rsidR="002837F5" w:rsidRDefault="002837F5" w:rsidP="003340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BF8F00" w:themeColor="accent4" w:themeShade="BF"/>
              </w:rPr>
            </w:pPr>
            <w:r>
              <w:t>The partner will be required to submit documentation regarding participant eligibility.</w:t>
            </w:r>
          </w:p>
        </w:tc>
        <w:tc>
          <w:tcPr>
            <w:tcW w:w="2970" w:type="dxa"/>
            <w:tcBorders>
              <w:top w:val="nil"/>
              <w:left w:val="single" w:sz="4" w:space="0" w:color="538135" w:themeColor="accent6" w:themeShade="BF"/>
              <w:bottom w:val="single" w:sz="4" w:space="0" w:color="A8D08D" w:themeColor="accent6" w:themeTint="99"/>
              <w:right w:val="single" w:sz="4" w:space="0" w:color="538135" w:themeColor="accent6" w:themeShade="BF"/>
            </w:tcBorders>
          </w:tcPr>
          <w:p w14:paraId="278DF0EF" w14:textId="77777777" w:rsidR="002837F5" w:rsidRDefault="002837F5" w:rsidP="003340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 xml:space="preserve">If the component </w:t>
            </w:r>
            <w:proofErr w:type="gramStart"/>
            <w:r>
              <w:rPr>
                <w:b/>
                <w:bCs/>
                <w:color w:val="FF0000"/>
              </w:rPr>
              <w:t>providing assistance</w:t>
            </w:r>
            <w:proofErr w:type="gramEnd"/>
            <w:r>
              <w:rPr>
                <w:b/>
                <w:bCs/>
                <w:color w:val="FF0000"/>
              </w:rPr>
              <w:t xml:space="preserve"> does not serve needy families, then that component is not eligible for TANF funding.</w:t>
            </w:r>
          </w:p>
          <w:p w14:paraId="0B60B74D" w14:textId="77777777" w:rsidR="002837F5" w:rsidRDefault="002837F5" w:rsidP="003340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A5A5A5" w:themeColor="accent3"/>
              </w:rPr>
            </w:pPr>
          </w:p>
          <w:p w14:paraId="1864BA79" w14:textId="77777777" w:rsidR="002837F5" w:rsidRDefault="002837F5" w:rsidP="003340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BF8F00" w:themeColor="accent4" w:themeShade="BF"/>
              </w:rPr>
            </w:pPr>
          </w:p>
        </w:tc>
        <w:tc>
          <w:tcPr>
            <w:tcW w:w="3780" w:type="dxa"/>
            <w:tcBorders>
              <w:top w:val="nil"/>
              <w:left w:val="single" w:sz="4" w:space="0" w:color="538135" w:themeColor="accent6" w:themeShade="BF"/>
              <w:bottom w:val="single" w:sz="4" w:space="0" w:color="A8D08D" w:themeColor="accent6" w:themeTint="99"/>
              <w:right w:val="single" w:sz="4" w:space="0" w:color="538135" w:themeColor="accent6" w:themeShade="BF"/>
            </w:tcBorders>
          </w:tcPr>
          <w:p w14:paraId="6B5281F4" w14:textId="77777777" w:rsidR="002837F5" w:rsidRDefault="002837F5" w:rsidP="003340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The organization must be able to identify which participants meet eligibility criteria and if </w:t>
            </w:r>
            <w:proofErr w:type="gramStart"/>
            <w:r>
              <w:t>not</w:t>
            </w:r>
            <w:proofErr w:type="gramEnd"/>
            <w:r>
              <w:t xml:space="preserve"> all participants meet criteria, the program may still be able to be partially funded pending data verification of eligible participants. </w:t>
            </w:r>
          </w:p>
          <w:p w14:paraId="57507137" w14:textId="77777777" w:rsidR="002837F5" w:rsidRDefault="002837F5" w:rsidP="003340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i/>
                <w:iCs/>
              </w:rPr>
            </w:pPr>
          </w:p>
          <w:p w14:paraId="44142352" w14:textId="77777777" w:rsidR="002837F5" w:rsidRDefault="002837F5" w:rsidP="003340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i/>
                <w:iCs/>
              </w:rPr>
            </w:pPr>
          </w:p>
        </w:tc>
      </w:tr>
    </w:tbl>
    <w:p w14:paraId="1E0239F2" w14:textId="77777777" w:rsidR="002837F5" w:rsidRPr="002837F5" w:rsidRDefault="002837F5" w:rsidP="002837F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2837F5" w:rsidRPr="002837F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9034E7"/>
    <w:multiLevelType w:val="hybridMultilevel"/>
    <w:tmpl w:val="CBEA4C6E"/>
    <w:lvl w:ilvl="0" w:tplc="F250974C">
      <w:start w:val="4"/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B23364"/>
    <w:multiLevelType w:val="hybridMultilevel"/>
    <w:tmpl w:val="859C33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37F5"/>
    <w:rsid w:val="002837F5"/>
    <w:rsid w:val="00505EF3"/>
    <w:rsid w:val="00527A06"/>
    <w:rsid w:val="0074023A"/>
    <w:rsid w:val="00CB28E2"/>
    <w:rsid w:val="1BCA20A7"/>
    <w:rsid w:val="2557DA90"/>
    <w:rsid w:val="2664C5E0"/>
    <w:rsid w:val="288F7B52"/>
    <w:rsid w:val="2F958F6D"/>
    <w:rsid w:val="314370EE"/>
    <w:rsid w:val="33DA1B7F"/>
    <w:rsid w:val="34C45237"/>
    <w:rsid w:val="3711BC41"/>
    <w:rsid w:val="3A40FA33"/>
    <w:rsid w:val="41E67686"/>
    <w:rsid w:val="4E1230F5"/>
    <w:rsid w:val="54C7D54C"/>
    <w:rsid w:val="611D29A1"/>
    <w:rsid w:val="6396571F"/>
    <w:rsid w:val="676D8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03AB52"/>
  <w15:chartTrackingRefBased/>
  <w15:docId w15:val="{29B6BF5B-7549-4F14-B1E2-B120E19C6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2837F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837F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837F5"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2837F5"/>
    <w:pPr>
      <w:overflowPunct w:val="0"/>
      <w:autoSpaceDE w:val="0"/>
      <w:autoSpaceDN w:val="0"/>
      <w:adjustRightInd w:val="0"/>
      <w:spacing w:after="0" w:line="240" w:lineRule="auto"/>
      <w:ind w:left="720"/>
      <w:contextualSpacing/>
      <w:textAlignment w:val="baseline"/>
    </w:pPr>
    <w:rPr>
      <w:rFonts w:ascii="Arial" w:eastAsia="Times New Roman" w:hAnsi="Arial" w:cs="Arial"/>
      <w:b/>
      <w:sz w:val="18"/>
      <w:szCs w:val="18"/>
    </w:rPr>
  </w:style>
  <w:style w:type="table" w:styleId="ListTable4-Accent6">
    <w:name w:val="List Table 4 Accent 6"/>
    <w:basedOn w:val="TableNormal"/>
    <w:uiPriority w:val="49"/>
    <w:rsid w:val="002837F5"/>
    <w:pPr>
      <w:spacing w:after="0" w:line="240" w:lineRule="auto"/>
    </w:pPr>
    <w:tblPr>
      <w:tblStyleRowBandSize w:val="1"/>
      <w:tblStyleColBandSize w:val="1"/>
      <w:tblInd w:w="0" w:type="nil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character" w:customStyle="1" w:styleId="Mention1">
    <w:name w:val="Mention1"/>
    <w:basedOn w:val="DefaultParagraphFont"/>
    <w:uiPriority w:val="99"/>
    <w:unhideWhenUsed/>
    <w:rsid w:val="002837F5"/>
    <w:rPr>
      <w:color w:val="2B579A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37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37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C7CE7E833B0543A911226C91F24AB8" ma:contentTypeVersion="13" ma:contentTypeDescription="Create a new document." ma:contentTypeScope="" ma:versionID="225c2b3108a6681a850ec050f28a20e4">
  <xsd:schema xmlns:xsd="http://www.w3.org/2001/XMLSchema" xmlns:xs="http://www.w3.org/2001/XMLSchema" xmlns:p="http://schemas.microsoft.com/office/2006/metadata/properties" xmlns:ns1="http://schemas.microsoft.com/sharepoint/v3" xmlns:ns3="22fa569a-166c-4681-bfa8-cb99279044f7" xmlns:ns4="43d413f2-b38f-47f7-af32-6915c6886c60" targetNamespace="http://schemas.microsoft.com/office/2006/metadata/properties" ma:root="true" ma:fieldsID="a4dae462f03906da3ccff2cf707f78f9" ns1:_="" ns3:_="" ns4:_="">
    <xsd:import namespace="http://schemas.microsoft.com/sharepoint/v3"/>
    <xsd:import namespace="22fa569a-166c-4681-bfa8-cb99279044f7"/>
    <xsd:import namespace="43d413f2-b38f-47f7-af32-6915c6886c6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1:_ip_UnifiedCompliancePolicyProperties" minOccurs="0"/>
                <xsd:element ref="ns1:_ip_UnifiedCompliancePolicyUIActio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fa569a-166c-4681-bfa8-cb99279044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d413f2-b38f-47f7-af32-6915c6886c6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6EB84885-2975-440E-BC94-9EFF99A667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2fa569a-166c-4681-bfa8-cb99279044f7"/>
    <ds:schemaRef ds:uri="43d413f2-b38f-47f7-af32-6915c6886c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78A6867-1A8B-49A8-B1F4-38FBAFC9C61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3D5E10D-E05A-456D-B897-73E66FB7EA5C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700</Words>
  <Characters>3990</Characters>
  <Application>Microsoft Office Word</Application>
  <DocSecurity>0</DocSecurity>
  <Lines>33</Lines>
  <Paragraphs>9</Paragraphs>
  <ScaleCrop>false</ScaleCrop>
  <Company>Oklahoma Department of Human Services</Company>
  <LinksUpToDate>false</LinksUpToDate>
  <CharactersWithSpaces>4681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Paulette Kendrick</dc:creator>
  <cp:keywords/>
  <dc:description/>
  <cp:lastModifiedBy>Nannette Cummings</cp:lastModifiedBy>
  <cp:revision>2</cp:revision>
  <dcterms:created xsi:type="dcterms:W3CDTF">2022-05-05T22:14:00Z</dcterms:created>
  <dcterms:modified xsi:type="dcterms:W3CDTF">2022-05-05T22:14:00Z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0x01010096C7CE7E833B0543A911226C91F24AB8</vt:lpwstr>
  </property>
</Properties>
</file>